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0FB8E230" w:rsidR="0012388D" w:rsidRDefault="00772BDC" w:rsidP="0098142F">
      <w:pPr>
        <w:widowControl/>
        <w:rPr>
          <w:rFonts w:cs="Arial"/>
        </w:rPr>
      </w:pPr>
      <w:r>
        <w:rPr>
          <w:rFonts w:cs="Arial"/>
          <w:noProof/>
          <w:lang w:eastAsia="en-GB" w:bidi="ar-SA"/>
        </w:rPr>
        <w:drawing>
          <wp:inline distT="0" distB="0" distL="0" distR="0" wp14:anchorId="32DB846A" wp14:editId="42C9FB8B">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98142F">
      <w:pPr>
        <w:widowControl/>
        <w:rPr>
          <w:color w:val="FF0000"/>
        </w:rPr>
      </w:pPr>
    </w:p>
    <w:p w14:paraId="6A2AC4E8" w14:textId="4F849C39" w:rsidR="00A671E6" w:rsidRPr="002D41C1" w:rsidRDefault="002D41C1" w:rsidP="0098142F">
      <w:pPr>
        <w:widowControl/>
        <w:rPr>
          <w:b/>
          <w:sz w:val="28"/>
          <w:szCs w:val="28"/>
        </w:rPr>
      </w:pPr>
      <w:r w:rsidRPr="002D41C1">
        <w:rPr>
          <w:b/>
          <w:sz w:val="28"/>
          <w:szCs w:val="28"/>
        </w:rPr>
        <w:t>15</w:t>
      </w:r>
      <w:r w:rsidR="00A671E6" w:rsidRPr="002D41C1">
        <w:rPr>
          <w:b/>
          <w:sz w:val="28"/>
          <w:szCs w:val="28"/>
        </w:rPr>
        <w:t xml:space="preserve"> </w:t>
      </w:r>
      <w:r w:rsidRPr="002D41C1">
        <w:rPr>
          <w:b/>
          <w:sz w:val="28"/>
          <w:szCs w:val="28"/>
        </w:rPr>
        <w:t>December</w:t>
      </w:r>
      <w:r w:rsidR="00C13E87" w:rsidRPr="002D41C1">
        <w:rPr>
          <w:b/>
          <w:sz w:val="28"/>
          <w:szCs w:val="28"/>
        </w:rPr>
        <w:t xml:space="preserve"> 2020</w:t>
      </w:r>
    </w:p>
    <w:p w14:paraId="05D0F5F1" w14:textId="3CF02663" w:rsidR="00A671E6" w:rsidRPr="002D41C1" w:rsidRDefault="00A671E6" w:rsidP="0098142F">
      <w:pPr>
        <w:widowControl/>
        <w:rPr>
          <w:b/>
          <w:sz w:val="28"/>
          <w:szCs w:val="28"/>
        </w:rPr>
      </w:pPr>
      <w:r w:rsidRPr="002D41C1">
        <w:rPr>
          <w:b/>
          <w:sz w:val="28"/>
          <w:szCs w:val="28"/>
        </w:rPr>
        <w:t>[</w:t>
      </w:r>
      <w:r w:rsidR="002D41C1" w:rsidRPr="002D41C1">
        <w:rPr>
          <w:b/>
          <w:sz w:val="28"/>
          <w:szCs w:val="28"/>
        </w:rPr>
        <w:t>145</w:t>
      </w:r>
      <w:r w:rsidR="00831154" w:rsidRPr="002D41C1">
        <w:rPr>
          <w:b/>
          <w:sz w:val="28"/>
          <w:szCs w:val="28"/>
        </w:rPr>
        <w:t>-</w:t>
      </w:r>
      <w:r w:rsidR="002D41C1" w:rsidRPr="002D41C1">
        <w:rPr>
          <w:b/>
          <w:sz w:val="28"/>
          <w:szCs w:val="28"/>
        </w:rPr>
        <w:t>20</w:t>
      </w:r>
      <w:r w:rsidRPr="002D41C1">
        <w:rPr>
          <w:b/>
          <w:sz w:val="28"/>
          <w:szCs w:val="28"/>
        </w:rPr>
        <w:t>]</w:t>
      </w:r>
    </w:p>
    <w:p w14:paraId="3C77C31E" w14:textId="77777777" w:rsidR="00A671E6" w:rsidRPr="00A671E6" w:rsidRDefault="00A671E6" w:rsidP="0098142F">
      <w:pPr>
        <w:widowControl/>
      </w:pPr>
    </w:p>
    <w:p w14:paraId="63744F20" w14:textId="77777777" w:rsidR="003A7B84" w:rsidRPr="00CA5734" w:rsidRDefault="003A7B84" w:rsidP="0098142F">
      <w:pPr>
        <w:widowControl/>
      </w:pPr>
    </w:p>
    <w:p w14:paraId="2900FC45" w14:textId="1DF04C2E" w:rsidR="00AE705E" w:rsidRPr="0016233F" w:rsidRDefault="00CF5366" w:rsidP="0098142F">
      <w:pPr>
        <w:pStyle w:val="FSTitle"/>
        <w:widowControl/>
        <w:rPr>
          <w:b/>
        </w:rPr>
      </w:pPr>
      <w:r>
        <w:rPr>
          <w:bCs w:val="0"/>
        </w:rPr>
        <w:t>Amendment</w:t>
      </w:r>
      <w:r w:rsidR="004C4A54" w:rsidRPr="0016233F">
        <w:rPr>
          <w:bCs w:val="0"/>
        </w:rPr>
        <w:t xml:space="preserve"> </w:t>
      </w:r>
      <w:r w:rsidR="00AE705E" w:rsidRPr="0016233F">
        <w:rPr>
          <w:bCs w:val="0"/>
        </w:rPr>
        <w:t xml:space="preserve">of </w:t>
      </w:r>
      <w:r w:rsidR="004C4A54" w:rsidRPr="0016233F">
        <w:rPr>
          <w:bCs w:val="0"/>
        </w:rPr>
        <w:t xml:space="preserve">the </w:t>
      </w:r>
      <w:r>
        <w:rPr>
          <w:bCs w:val="0"/>
        </w:rPr>
        <w:t xml:space="preserve">approved </w:t>
      </w:r>
      <w:r w:rsidR="00AE705E" w:rsidRPr="0016233F">
        <w:rPr>
          <w:bCs w:val="0"/>
        </w:rPr>
        <w:t>variation</w:t>
      </w:r>
      <w:r w:rsidR="00544E73" w:rsidRPr="0016233F">
        <w:rPr>
          <w:b/>
        </w:rPr>
        <w:t xml:space="preserve"> </w:t>
      </w:r>
      <w:r w:rsidR="00AE705E" w:rsidRPr="0016233F">
        <w:rPr>
          <w:b/>
        </w:rPr>
        <w:t xml:space="preserve">– Urgent </w:t>
      </w:r>
      <w:r w:rsidR="002C0FB2" w:rsidRPr="0016233F">
        <w:rPr>
          <w:b/>
        </w:rPr>
        <w:t>Proposal P1054</w:t>
      </w:r>
    </w:p>
    <w:p w14:paraId="25DAB3FE" w14:textId="77777777" w:rsidR="00AE705E" w:rsidRPr="00560804" w:rsidRDefault="00AE705E" w:rsidP="0098142F">
      <w:pPr>
        <w:widowControl/>
      </w:pPr>
    </w:p>
    <w:p w14:paraId="79002CFB" w14:textId="253EE523" w:rsidR="003A7B84" w:rsidRPr="00996E7D" w:rsidRDefault="002C0FB2" w:rsidP="0098142F">
      <w:pPr>
        <w:widowControl/>
        <w:pBdr>
          <w:bottom w:val="single" w:sz="12" w:space="1" w:color="auto"/>
        </w:pBdr>
        <w:tabs>
          <w:tab w:val="left" w:pos="1140"/>
        </w:tabs>
        <w:rPr>
          <w:rFonts w:cs="Arial"/>
          <w:bCs/>
        </w:rPr>
      </w:pPr>
      <w:r w:rsidRPr="009C560E">
        <w:rPr>
          <w:rFonts w:cs="Tahoma"/>
          <w:b/>
          <w:bCs/>
          <w:sz w:val="32"/>
        </w:rPr>
        <w:t>Pure and highly concentrated caffeine products</w:t>
      </w:r>
    </w:p>
    <w:p w14:paraId="16CA871C" w14:textId="77777777" w:rsidR="003A7B84" w:rsidRPr="0016233F" w:rsidRDefault="003A7B84" w:rsidP="0098142F">
      <w:pPr>
        <w:widowControl/>
      </w:pPr>
    </w:p>
    <w:p w14:paraId="145BADA7" w14:textId="766FF2A1" w:rsidR="00EF4F10" w:rsidRDefault="00EF4F10" w:rsidP="0098142F">
      <w:pPr>
        <w:widowControl/>
        <w:rPr>
          <w:szCs w:val="22"/>
        </w:rPr>
      </w:pPr>
      <w:r>
        <w:t xml:space="preserve">On 12 December 2019, </w:t>
      </w:r>
      <w:r w:rsidR="00CA46EC" w:rsidRPr="009C560E">
        <w:t xml:space="preserve">FSANZ approved </w:t>
      </w:r>
      <w:r>
        <w:t>a</w:t>
      </w:r>
      <w:r w:rsidR="00CA46EC" w:rsidRPr="009C560E">
        <w:t xml:space="preserve"> variation </w:t>
      </w:r>
      <w:r w:rsidRPr="0016233F">
        <w:rPr>
          <w:szCs w:val="22"/>
        </w:rPr>
        <w:t xml:space="preserve">to </w:t>
      </w:r>
      <w:r w:rsidRPr="00560804">
        <w:rPr>
          <w:szCs w:val="22"/>
        </w:rPr>
        <w:t xml:space="preserve">the Australia New Zealand Food Standards Code </w:t>
      </w:r>
      <w:r w:rsidR="00EB7314">
        <w:rPr>
          <w:szCs w:val="22"/>
        </w:rPr>
        <w:t xml:space="preserve">(the Code) </w:t>
      </w:r>
      <w:r w:rsidRPr="00560804">
        <w:rPr>
          <w:szCs w:val="22"/>
        </w:rPr>
        <w:t xml:space="preserve">to prohibit the retail sale of pure and highly concentrated caffeine </w:t>
      </w:r>
      <w:r w:rsidR="00CB1BC2">
        <w:rPr>
          <w:szCs w:val="22"/>
        </w:rPr>
        <w:t>products</w:t>
      </w:r>
      <w:r w:rsidRPr="00560804">
        <w:rPr>
          <w:szCs w:val="22"/>
        </w:rPr>
        <w:t>.</w:t>
      </w:r>
      <w:r>
        <w:rPr>
          <w:szCs w:val="22"/>
        </w:rPr>
        <w:t xml:space="preserve"> </w:t>
      </w:r>
      <w:r w:rsidR="00EB7314">
        <w:rPr>
          <w:szCs w:val="22"/>
        </w:rPr>
        <w:t xml:space="preserve">That variation to the Code </w:t>
      </w:r>
      <w:r w:rsidR="00995157" w:rsidRPr="007527E3">
        <w:rPr>
          <w:rFonts w:cs="Arial"/>
          <w:szCs w:val="22"/>
        </w:rPr>
        <w:t>took effect on 12 December 2019 in Australia and on 3 February 2020 in New Zealand</w:t>
      </w:r>
    </w:p>
    <w:p w14:paraId="60292E94" w14:textId="77777777" w:rsidR="00EF4F10" w:rsidRDefault="00EF4F10" w:rsidP="0098142F">
      <w:pPr>
        <w:widowControl/>
        <w:rPr>
          <w:szCs w:val="22"/>
        </w:rPr>
      </w:pPr>
    </w:p>
    <w:p w14:paraId="0CFEB39A" w14:textId="3CE79CC7" w:rsidR="00CA46EC" w:rsidRPr="0016233F" w:rsidRDefault="00CA46EC" w:rsidP="0098142F">
      <w:pPr>
        <w:widowControl/>
        <w:rPr>
          <w:szCs w:val="22"/>
        </w:rPr>
      </w:pPr>
      <w:r w:rsidRPr="0016233F">
        <w:t>The variation was prepared and ap</w:t>
      </w:r>
      <w:r w:rsidR="002C0FB2" w:rsidRPr="0016233F">
        <w:t>proved as part of Proposal P1054</w:t>
      </w:r>
      <w:r w:rsidRPr="0016233F">
        <w:t xml:space="preserve">, which had been declared as an Urgent Proposal under section 95 of the </w:t>
      </w:r>
      <w:r w:rsidRPr="0016233F">
        <w:rPr>
          <w:i/>
          <w:iCs/>
          <w:szCs w:val="22"/>
        </w:rPr>
        <w:t xml:space="preserve">Food Standards Australia New Zealand Act </w:t>
      </w:r>
      <w:r w:rsidRPr="0016233F">
        <w:rPr>
          <w:i/>
          <w:szCs w:val="22"/>
        </w:rPr>
        <w:t>1991</w:t>
      </w:r>
      <w:r w:rsidRPr="0016233F">
        <w:rPr>
          <w:szCs w:val="22"/>
        </w:rPr>
        <w:t xml:space="preserve"> (the </w:t>
      </w:r>
      <w:r w:rsidR="007C3CFB">
        <w:rPr>
          <w:szCs w:val="22"/>
        </w:rPr>
        <w:t xml:space="preserve">FSANZ </w:t>
      </w:r>
      <w:r w:rsidRPr="0016233F">
        <w:rPr>
          <w:szCs w:val="22"/>
        </w:rPr>
        <w:t>Act).</w:t>
      </w:r>
    </w:p>
    <w:p w14:paraId="7D69590D" w14:textId="19FEE533" w:rsidR="00CA46EC" w:rsidRPr="0016233F" w:rsidRDefault="00CA46EC" w:rsidP="0098142F">
      <w:pPr>
        <w:widowControl/>
        <w:rPr>
          <w:szCs w:val="22"/>
        </w:rPr>
      </w:pPr>
    </w:p>
    <w:p w14:paraId="728432A1" w14:textId="774E2CB8" w:rsidR="00033E9D" w:rsidRPr="0016233F" w:rsidRDefault="00CA46EC" w:rsidP="0098142F">
      <w:pPr>
        <w:widowControl/>
      </w:pPr>
      <w:r w:rsidRPr="0016233F">
        <w:rPr>
          <w:szCs w:val="22"/>
        </w:rPr>
        <w:t xml:space="preserve">The FSANZ Act required FSANZ to assess, and then call for public submissions on, the approved variation. </w:t>
      </w:r>
      <w:r w:rsidR="0084152C" w:rsidRPr="0016233F">
        <w:t xml:space="preserve">FSANZ assessed the </w:t>
      </w:r>
      <w:r w:rsidRPr="0016233F">
        <w:t xml:space="preserve">approved </w:t>
      </w:r>
      <w:r w:rsidR="0084152C" w:rsidRPr="0016233F">
        <w:t xml:space="preserve">variation </w:t>
      </w:r>
      <w:r w:rsidRPr="0016233F">
        <w:t>in accordance with</w:t>
      </w:r>
      <w:r w:rsidR="002F54E9" w:rsidRPr="0016233F">
        <w:t xml:space="preserve"> </w:t>
      </w:r>
      <w:r w:rsidR="00033E9D" w:rsidRPr="0016233F">
        <w:t>s</w:t>
      </w:r>
      <w:r w:rsidR="002F54E9" w:rsidRPr="0016233F">
        <w:t xml:space="preserve">ection 99 </w:t>
      </w:r>
      <w:r w:rsidR="000A08E5" w:rsidRPr="0016233F">
        <w:t xml:space="preserve">of </w:t>
      </w:r>
      <w:r w:rsidR="000A08E5" w:rsidRPr="0016233F">
        <w:rPr>
          <w:szCs w:val="22"/>
        </w:rPr>
        <w:t>the FSANZ Act</w:t>
      </w:r>
      <w:r w:rsidR="000A08E5" w:rsidRPr="0016233F">
        <w:t xml:space="preserve"> </w:t>
      </w:r>
      <w:r w:rsidRPr="0016233F">
        <w:t>and then called</w:t>
      </w:r>
      <w:r w:rsidR="002C0FB2" w:rsidRPr="0016233F">
        <w:t xml:space="preserve"> for public submissions on 28 July 2020</w:t>
      </w:r>
      <w:r w:rsidRPr="0016233F">
        <w:t>.</w:t>
      </w:r>
    </w:p>
    <w:p w14:paraId="52FAF8E3" w14:textId="6EF5B025" w:rsidR="00033E9D" w:rsidRPr="0016233F" w:rsidRDefault="00033E9D" w:rsidP="00AF559A">
      <w:pPr>
        <w:widowControl/>
        <w:tabs>
          <w:tab w:val="left" w:pos="3237"/>
        </w:tabs>
      </w:pPr>
    </w:p>
    <w:p w14:paraId="400CCF0C" w14:textId="2DE10B18" w:rsidR="00544E73" w:rsidRDefault="000A08E5" w:rsidP="0098142F">
      <w:pPr>
        <w:widowControl/>
        <w:sectPr w:rsidR="00544E73" w:rsidSect="00C16DF9">
          <w:footerReference w:type="even" r:id="rId10"/>
          <w:footerReference w:type="default" r:id="rId11"/>
          <w:headerReference w:type="first" r:id="rId12"/>
          <w:pgSz w:w="11906" w:h="16838" w:code="9"/>
          <w:pgMar w:top="1440" w:right="1440" w:bottom="1440" w:left="1440" w:header="709" w:footer="709" w:gutter="0"/>
          <w:pgNumType w:fmt="lowerRoman" w:start="1"/>
          <w:cols w:space="708"/>
          <w:docGrid w:linePitch="360"/>
        </w:sectPr>
      </w:pPr>
      <w:r w:rsidRPr="0016233F">
        <w:t xml:space="preserve">After </w:t>
      </w:r>
      <w:r w:rsidR="00E13847" w:rsidRPr="0016233F">
        <w:t>considering</w:t>
      </w:r>
      <w:r w:rsidRPr="0016233F">
        <w:t xml:space="preserve"> all submissions </w:t>
      </w:r>
      <w:r w:rsidR="00CA46EC" w:rsidRPr="0016233F">
        <w:t>received</w:t>
      </w:r>
      <w:r w:rsidRPr="0016233F">
        <w:t xml:space="preserve">, FSANZ decided </w:t>
      </w:r>
      <w:r w:rsidR="00EF4F10" w:rsidRPr="0016233F">
        <w:t xml:space="preserve">to </w:t>
      </w:r>
      <w:r w:rsidR="00EF4F10" w:rsidRPr="008F6D56">
        <w:rPr>
          <w:szCs w:val="22"/>
        </w:rPr>
        <w:t xml:space="preserve">prepare a proposal </w:t>
      </w:r>
      <w:r w:rsidR="00EB7314">
        <w:rPr>
          <w:szCs w:val="22"/>
        </w:rPr>
        <w:t xml:space="preserve">for the further variation of the Code </w:t>
      </w:r>
      <w:r w:rsidR="00EB7314">
        <w:t>in relation to caffeine</w:t>
      </w:r>
      <w:r w:rsidRPr="0016233F">
        <w:t>.</w:t>
      </w:r>
      <w:r w:rsidR="00CA46EC" w:rsidRPr="0016233F">
        <w:t xml:space="preserve"> </w:t>
      </w:r>
      <w:r w:rsidR="00544E73" w:rsidRPr="0016233F">
        <w:t>This r</w:t>
      </w:r>
      <w:r w:rsidR="00033E9D" w:rsidRPr="0016233F">
        <w:t xml:space="preserve">eport </w:t>
      </w:r>
      <w:r w:rsidR="00CA46EC" w:rsidRPr="0016233F">
        <w:t xml:space="preserve">sets out the reasons for </w:t>
      </w:r>
      <w:r w:rsidR="00EB7314">
        <w:t>that</w:t>
      </w:r>
      <w:r w:rsidR="00EB7314" w:rsidRPr="0016233F">
        <w:t xml:space="preserve"> </w:t>
      </w:r>
      <w:r w:rsidR="00CA46EC" w:rsidRPr="0016233F">
        <w:t xml:space="preserve">decision and is </w:t>
      </w:r>
      <w:r w:rsidR="00033E9D" w:rsidRPr="0016233F">
        <w:t xml:space="preserve">provided pursuant to section </w:t>
      </w:r>
      <w:r w:rsidRPr="0016233F">
        <w:t>101 of</w:t>
      </w:r>
      <w:bookmarkStart w:id="0" w:name="_GoBack"/>
      <w:bookmarkEnd w:id="0"/>
      <w:r w:rsidRPr="0016233F">
        <w:t xml:space="preserve"> </w:t>
      </w:r>
      <w:r w:rsidRPr="0016233F">
        <w:rPr>
          <w:szCs w:val="22"/>
        </w:rPr>
        <w:t>the FSANZ Act</w:t>
      </w:r>
      <w:r w:rsidR="00033E9D" w:rsidRPr="0016233F">
        <w:t>.</w:t>
      </w:r>
    </w:p>
    <w:p w14:paraId="28EC5A50" w14:textId="1C428C4B" w:rsidR="00A671E6" w:rsidRDefault="00A671E6" w:rsidP="0098142F">
      <w:pPr>
        <w:widowControl/>
        <w:sectPr w:rsidR="00A671E6" w:rsidSect="00223F71">
          <w:pgSz w:w="11906" w:h="16838" w:code="9"/>
          <w:pgMar w:top="1418" w:right="1418" w:bottom="1418" w:left="1418" w:header="709" w:footer="709" w:gutter="0"/>
          <w:pgNumType w:fmt="lowerRoman"/>
          <w:cols w:space="708"/>
          <w:docGrid w:linePitch="360"/>
        </w:sectPr>
      </w:pPr>
    </w:p>
    <w:p w14:paraId="0E518948" w14:textId="77777777" w:rsidR="0012388D" w:rsidRDefault="00D15A08" w:rsidP="0098142F">
      <w:pPr>
        <w:widowControl/>
        <w:jc w:val="center"/>
        <w:rPr>
          <w:sz w:val="28"/>
          <w:szCs w:val="28"/>
        </w:rPr>
      </w:pPr>
      <w:r w:rsidRPr="00EC66BB">
        <w:rPr>
          <w:sz w:val="28"/>
          <w:szCs w:val="28"/>
        </w:rPr>
        <w:t xml:space="preserve">Table of </w:t>
      </w:r>
      <w:r w:rsidR="00B63BBA">
        <w:rPr>
          <w:sz w:val="28"/>
          <w:szCs w:val="28"/>
        </w:rPr>
        <w:t>c</w:t>
      </w:r>
      <w:r w:rsidRPr="00EC66BB">
        <w:rPr>
          <w:sz w:val="28"/>
          <w:szCs w:val="28"/>
        </w:rPr>
        <w:t>ontents</w:t>
      </w:r>
    </w:p>
    <w:p w14:paraId="690C36F1" w14:textId="77777777" w:rsidR="00CE59AA" w:rsidRPr="00346622" w:rsidRDefault="00CE59AA" w:rsidP="0098142F">
      <w:pPr>
        <w:widowControl/>
        <w:rPr>
          <w:rFonts w:cs="Arial"/>
          <w:sz w:val="20"/>
          <w:szCs w:val="20"/>
        </w:rPr>
      </w:pPr>
    </w:p>
    <w:p w14:paraId="26FE25E9" w14:textId="68D6F067" w:rsidR="00AE01C0" w:rsidRPr="003B2C88" w:rsidRDefault="00616EF1">
      <w:pPr>
        <w:pStyle w:val="TOC1"/>
        <w:rPr>
          <w:rFonts w:eastAsiaTheme="minorEastAsia" w:cstheme="minorBidi"/>
          <w:b w:val="0"/>
          <w:bCs w:val="0"/>
          <w:caps w:val="0"/>
          <w:noProof/>
          <w:sz w:val="22"/>
          <w:szCs w:val="22"/>
          <w:lang w:eastAsia="en-GB" w:bidi="ar-SA"/>
        </w:rPr>
      </w:pPr>
      <w:r w:rsidRPr="00C40C60">
        <w:rPr>
          <w:rFonts w:asciiTheme="minorBidi" w:hAnsiTheme="minorBidi" w:cstheme="minorBidi"/>
          <w:smallCaps/>
        </w:rPr>
        <w:fldChar w:fldCharType="begin"/>
      </w:r>
      <w:r w:rsidRPr="00C40C60">
        <w:rPr>
          <w:rFonts w:asciiTheme="minorBidi" w:hAnsiTheme="minorBidi" w:cstheme="minorBidi"/>
          <w:smallCaps/>
        </w:rPr>
        <w:instrText xml:space="preserve"> TOC \o "1-2" \h \z \u </w:instrText>
      </w:r>
      <w:r w:rsidRPr="00C40C60">
        <w:rPr>
          <w:rFonts w:asciiTheme="minorBidi" w:hAnsiTheme="minorBidi" w:cstheme="minorBidi"/>
          <w:smallCaps/>
        </w:rPr>
        <w:fldChar w:fldCharType="separate"/>
      </w:r>
      <w:hyperlink w:anchor="_Toc54961217" w:history="1">
        <w:r w:rsidR="00AE01C0" w:rsidRPr="003B2C88">
          <w:rPr>
            <w:rStyle w:val="Hyperlink"/>
            <w:noProof/>
          </w:rPr>
          <w:t>Executive summary</w:t>
        </w:r>
        <w:r w:rsidR="00AE01C0" w:rsidRPr="003B2C88">
          <w:rPr>
            <w:noProof/>
            <w:webHidden/>
          </w:rPr>
          <w:tab/>
        </w:r>
        <w:r w:rsidR="00AE01C0" w:rsidRPr="003B2C88">
          <w:rPr>
            <w:noProof/>
            <w:webHidden/>
          </w:rPr>
          <w:fldChar w:fldCharType="begin"/>
        </w:r>
        <w:r w:rsidR="00AE01C0" w:rsidRPr="003B2C88">
          <w:rPr>
            <w:noProof/>
            <w:webHidden/>
          </w:rPr>
          <w:instrText xml:space="preserve"> PAGEREF _Toc54961217 \h </w:instrText>
        </w:r>
        <w:r w:rsidR="00AE01C0" w:rsidRPr="003B2C88">
          <w:rPr>
            <w:noProof/>
            <w:webHidden/>
          </w:rPr>
        </w:r>
        <w:r w:rsidR="00AE01C0" w:rsidRPr="003B2C88">
          <w:rPr>
            <w:noProof/>
            <w:webHidden/>
          </w:rPr>
          <w:fldChar w:fldCharType="separate"/>
        </w:r>
        <w:r w:rsidR="002650F4">
          <w:rPr>
            <w:noProof/>
            <w:webHidden/>
          </w:rPr>
          <w:t>3</w:t>
        </w:r>
        <w:r w:rsidR="00AE01C0" w:rsidRPr="003B2C88">
          <w:rPr>
            <w:noProof/>
            <w:webHidden/>
          </w:rPr>
          <w:fldChar w:fldCharType="end"/>
        </w:r>
      </w:hyperlink>
    </w:p>
    <w:p w14:paraId="7F011BB4" w14:textId="0F6F0B6A" w:rsidR="00AE01C0" w:rsidRPr="003B2C88" w:rsidRDefault="000758EC">
      <w:pPr>
        <w:pStyle w:val="TOC1"/>
        <w:tabs>
          <w:tab w:val="left" w:pos="440"/>
        </w:tabs>
        <w:rPr>
          <w:rFonts w:eastAsiaTheme="minorEastAsia" w:cstheme="minorBidi"/>
          <w:b w:val="0"/>
          <w:bCs w:val="0"/>
          <w:caps w:val="0"/>
          <w:noProof/>
          <w:sz w:val="22"/>
          <w:szCs w:val="22"/>
          <w:lang w:eastAsia="en-GB" w:bidi="ar-SA"/>
        </w:rPr>
      </w:pPr>
      <w:hyperlink w:anchor="_Toc54961218" w:history="1">
        <w:r w:rsidR="00AE01C0" w:rsidRPr="003B2C88">
          <w:rPr>
            <w:rStyle w:val="Hyperlink"/>
            <w:noProof/>
          </w:rPr>
          <w:t>1</w:t>
        </w:r>
        <w:r w:rsidR="00AE01C0" w:rsidRPr="003B2C88">
          <w:rPr>
            <w:rFonts w:eastAsiaTheme="minorEastAsia" w:cstheme="minorBidi"/>
            <w:b w:val="0"/>
            <w:bCs w:val="0"/>
            <w:caps w:val="0"/>
            <w:noProof/>
            <w:sz w:val="22"/>
            <w:szCs w:val="22"/>
            <w:lang w:eastAsia="en-GB" w:bidi="ar-SA"/>
          </w:rPr>
          <w:tab/>
        </w:r>
        <w:r w:rsidR="00AE01C0" w:rsidRPr="003B2C88">
          <w:rPr>
            <w:rStyle w:val="Hyperlink"/>
            <w:noProof/>
          </w:rPr>
          <w:t>Introduction</w:t>
        </w:r>
        <w:r w:rsidR="00AE01C0" w:rsidRPr="003B2C88">
          <w:rPr>
            <w:noProof/>
            <w:webHidden/>
          </w:rPr>
          <w:tab/>
        </w:r>
        <w:r w:rsidR="00AE01C0" w:rsidRPr="003B2C88">
          <w:rPr>
            <w:noProof/>
            <w:webHidden/>
          </w:rPr>
          <w:fldChar w:fldCharType="begin"/>
        </w:r>
        <w:r w:rsidR="00AE01C0" w:rsidRPr="003B2C88">
          <w:rPr>
            <w:noProof/>
            <w:webHidden/>
          </w:rPr>
          <w:instrText xml:space="preserve"> PAGEREF _Toc54961218 \h </w:instrText>
        </w:r>
        <w:r w:rsidR="00AE01C0" w:rsidRPr="003B2C88">
          <w:rPr>
            <w:noProof/>
            <w:webHidden/>
          </w:rPr>
        </w:r>
        <w:r w:rsidR="00AE01C0" w:rsidRPr="003B2C88">
          <w:rPr>
            <w:noProof/>
            <w:webHidden/>
          </w:rPr>
          <w:fldChar w:fldCharType="separate"/>
        </w:r>
        <w:r w:rsidR="002650F4">
          <w:rPr>
            <w:noProof/>
            <w:webHidden/>
          </w:rPr>
          <w:t>4</w:t>
        </w:r>
        <w:r w:rsidR="00AE01C0" w:rsidRPr="003B2C88">
          <w:rPr>
            <w:noProof/>
            <w:webHidden/>
          </w:rPr>
          <w:fldChar w:fldCharType="end"/>
        </w:r>
      </w:hyperlink>
    </w:p>
    <w:p w14:paraId="6890D434" w14:textId="04AA6F10" w:rsidR="00AE01C0" w:rsidRPr="003B2C88" w:rsidRDefault="000758EC">
      <w:pPr>
        <w:pStyle w:val="TOC2"/>
        <w:rPr>
          <w:rFonts w:eastAsiaTheme="minorEastAsia" w:cstheme="minorBidi"/>
          <w:smallCaps w:val="0"/>
          <w:noProof/>
          <w:sz w:val="22"/>
          <w:szCs w:val="22"/>
          <w:lang w:eastAsia="en-GB" w:bidi="ar-SA"/>
        </w:rPr>
      </w:pPr>
      <w:hyperlink w:anchor="_Toc54961219" w:history="1">
        <w:r w:rsidR="00AE01C0" w:rsidRPr="003B2C88">
          <w:rPr>
            <w:rStyle w:val="Hyperlink"/>
            <w:rFonts w:cs="Arial"/>
            <w:b/>
            <w:bCs/>
            <w:noProof/>
          </w:rPr>
          <w:t>1.1</w:t>
        </w:r>
        <w:r w:rsidR="00AE01C0" w:rsidRPr="003B2C88">
          <w:rPr>
            <w:rFonts w:eastAsiaTheme="minorEastAsia" w:cstheme="minorBidi"/>
            <w:smallCaps w:val="0"/>
            <w:noProof/>
            <w:sz w:val="22"/>
            <w:szCs w:val="22"/>
            <w:lang w:eastAsia="en-GB" w:bidi="ar-SA"/>
          </w:rPr>
          <w:tab/>
        </w:r>
        <w:r w:rsidR="00AE01C0" w:rsidRPr="003B2C88">
          <w:rPr>
            <w:rStyle w:val="Hyperlink"/>
            <w:rFonts w:cs="Arial"/>
            <w:b/>
            <w:bCs/>
            <w:noProof/>
          </w:rPr>
          <w:t>Background</w:t>
        </w:r>
        <w:r w:rsidR="00AE01C0" w:rsidRPr="003B2C88">
          <w:rPr>
            <w:noProof/>
            <w:webHidden/>
          </w:rPr>
          <w:tab/>
        </w:r>
        <w:r w:rsidR="00AE01C0" w:rsidRPr="003B2C88">
          <w:rPr>
            <w:noProof/>
            <w:webHidden/>
          </w:rPr>
          <w:fldChar w:fldCharType="begin"/>
        </w:r>
        <w:r w:rsidR="00AE01C0" w:rsidRPr="003B2C88">
          <w:rPr>
            <w:noProof/>
            <w:webHidden/>
          </w:rPr>
          <w:instrText xml:space="preserve"> PAGEREF _Toc54961219 \h </w:instrText>
        </w:r>
        <w:r w:rsidR="00AE01C0" w:rsidRPr="003B2C88">
          <w:rPr>
            <w:noProof/>
            <w:webHidden/>
          </w:rPr>
        </w:r>
        <w:r w:rsidR="00AE01C0" w:rsidRPr="003B2C88">
          <w:rPr>
            <w:noProof/>
            <w:webHidden/>
          </w:rPr>
          <w:fldChar w:fldCharType="separate"/>
        </w:r>
        <w:r w:rsidR="002650F4">
          <w:rPr>
            <w:noProof/>
            <w:webHidden/>
          </w:rPr>
          <w:t>4</w:t>
        </w:r>
        <w:r w:rsidR="00AE01C0" w:rsidRPr="003B2C88">
          <w:rPr>
            <w:noProof/>
            <w:webHidden/>
          </w:rPr>
          <w:fldChar w:fldCharType="end"/>
        </w:r>
      </w:hyperlink>
    </w:p>
    <w:p w14:paraId="1729CCFF" w14:textId="7BE0269F" w:rsidR="00AE01C0" w:rsidRPr="003B2C88" w:rsidRDefault="000758EC">
      <w:pPr>
        <w:pStyle w:val="TOC2"/>
        <w:rPr>
          <w:rFonts w:eastAsiaTheme="minorEastAsia" w:cstheme="minorBidi"/>
          <w:smallCaps w:val="0"/>
          <w:noProof/>
          <w:sz w:val="22"/>
          <w:szCs w:val="22"/>
          <w:lang w:eastAsia="en-GB" w:bidi="ar-SA"/>
        </w:rPr>
      </w:pPr>
      <w:hyperlink w:anchor="_Toc54961220" w:history="1">
        <w:r w:rsidR="00AE01C0" w:rsidRPr="003B2C88">
          <w:rPr>
            <w:rStyle w:val="Hyperlink"/>
            <w:rFonts w:cs="Arial"/>
            <w:b/>
            <w:bCs/>
            <w:noProof/>
          </w:rPr>
          <w:t>1.2</w:t>
        </w:r>
        <w:r w:rsidR="00AE01C0" w:rsidRPr="003B2C88">
          <w:rPr>
            <w:rFonts w:eastAsiaTheme="minorEastAsia" w:cstheme="minorBidi"/>
            <w:smallCaps w:val="0"/>
            <w:noProof/>
            <w:sz w:val="22"/>
            <w:szCs w:val="22"/>
            <w:lang w:eastAsia="en-GB" w:bidi="ar-SA"/>
          </w:rPr>
          <w:tab/>
        </w:r>
        <w:r w:rsidR="00AE01C0" w:rsidRPr="003B2C88">
          <w:rPr>
            <w:rStyle w:val="Hyperlink"/>
            <w:rFonts w:cs="Arial"/>
            <w:b/>
            <w:bCs/>
            <w:noProof/>
          </w:rPr>
          <w:t>The approved variation</w:t>
        </w:r>
        <w:r w:rsidR="00AE01C0" w:rsidRPr="003B2C88">
          <w:rPr>
            <w:noProof/>
            <w:webHidden/>
          </w:rPr>
          <w:tab/>
        </w:r>
        <w:r w:rsidR="00AE01C0" w:rsidRPr="003B2C88">
          <w:rPr>
            <w:noProof/>
            <w:webHidden/>
          </w:rPr>
          <w:fldChar w:fldCharType="begin"/>
        </w:r>
        <w:r w:rsidR="00AE01C0" w:rsidRPr="003B2C88">
          <w:rPr>
            <w:noProof/>
            <w:webHidden/>
          </w:rPr>
          <w:instrText xml:space="preserve"> PAGEREF _Toc54961220 \h </w:instrText>
        </w:r>
        <w:r w:rsidR="00AE01C0" w:rsidRPr="003B2C88">
          <w:rPr>
            <w:noProof/>
            <w:webHidden/>
          </w:rPr>
        </w:r>
        <w:r w:rsidR="00AE01C0" w:rsidRPr="003B2C88">
          <w:rPr>
            <w:noProof/>
            <w:webHidden/>
          </w:rPr>
          <w:fldChar w:fldCharType="separate"/>
        </w:r>
        <w:r w:rsidR="002650F4">
          <w:rPr>
            <w:noProof/>
            <w:webHidden/>
          </w:rPr>
          <w:t>4</w:t>
        </w:r>
        <w:r w:rsidR="00AE01C0" w:rsidRPr="003B2C88">
          <w:rPr>
            <w:noProof/>
            <w:webHidden/>
          </w:rPr>
          <w:fldChar w:fldCharType="end"/>
        </w:r>
      </w:hyperlink>
    </w:p>
    <w:p w14:paraId="39AA2103" w14:textId="064125E1" w:rsidR="00AE01C0" w:rsidRPr="003B2C88" w:rsidRDefault="000758EC">
      <w:pPr>
        <w:pStyle w:val="TOC2"/>
        <w:rPr>
          <w:rFonts w:eastAsiaTheme="minorEastAsia" w:cstheme="minorBidi"/>
          <w:smallCaps w:val="0"/>
          <w:noProof/>
          <w:sz w:val="22"/>
          <w:szCs w:val="22"/>
          <w:lang w:eastAsia="en-GB" w:bidi="ar-SA"/>
        </w:rPr>
      </w:pPr>
      <w:hyperlink w:anchor="_Toc54961221" w:history="1">
        <w:r w:rsidR="00AE01C0" w:rsidRPr="003B2C88">
          <w:rPr>
            <w:rStyle w:val="Hyperlink"/>
            <w:rFonts w:cs="Arial"/>
            <w:b/>
            <w:bCs/>
            <w:noProof/>
          </w:rPr>
          <w:t>1.3</w:t>
        </w:r>
        <w:r w:rsidR="00AE01C0" w:rsidRPr="003B2C88">
          <w:rPr>
            <w:rFonts w:eastAsiaTheme="minorEastAsia" w:cstheme="minorBidi"/>
            <w:smallCaps w:val="0"/>
            <w:noProof/>
            <w:sz w:val="22"/>
            <w:szCs w:val="22"/>
            <w:lang w:eastAsia="en-GB" w:bidi="ar-SA"/>
          </w:rPr>
          <w:tab/>
        </w:r>
        <w:r w:rsidR="00AE01C0" w:rsidRPr="003B2C88">
          <w:rPr>
            <w:rStyle w:val="Hyperlink"/>
            <w:rFonts w:cs="Arial"/>
            <w:b/>
            <w:bCs/>
            <w:noProof/>
          </w:rPr>
          <w:t>Scope</w:t>
        </w:r>
        <w:r w:rsidR="00AE01C0" w:rsidRPr="003B2C88">
          <w:rPr>
            <w:noProof/>
            <w:webHidden/>
          </w:rPr>
          <w:tab/>
        </w:r>
        <w:r w:rsidR="00AE01C0" w:rsidRPr="003B2C88">
          <w:rPr>
            <w:noProof/>
            <w:webHidden/>
          </w:rPr>
          <w:fldChar w:fldCharType="begin"/>
        </w:r>
        <w:r w:rsidR="00AE01C0" w:rsidRPr="003B2C88">
          <w:rPr>
            <w:noProof/>
            <w:webHidden/>
          </w:rPr>
          <w:instrText xml:space="preserve"> PAGEREF _Toc54961221 \h </w:instrText>
        </w:r>
        <w:r w:rsidR="00AE01C0" w:rsidRPr="003B2C88">
          <w:rPr>
            <w:noProof/>
            <w:webHidden/>
          </w:rPr>
        </w:r>
        <w:r w:rsidR="00AE01C0" w:rsidRPr="003B2C88">
          <w:rPr>
            <w:noProof/>
            <w:webHidden/>
          </w:rPr>
          <w:fldChar w:fldCharType="separate"/>
        </w:r>
        <w:r w:rsidR="002650F4">
          <w:rPr>
            <w:noProof/>
            <w:webHidden/>
          </w:rPr>
          <w:t>5</w:t>
        </w:r>
        <w:r w:rsidR="00AE01C0" w:rsidRPr="003B2C88">
          <w:rPr>
            <w:noProof/>
            <w:webHidden/>
          </w:rPr>
          <w:fldChar w:fldCharType="end"/>
        </w:r>
      </w:hyperlink>
    </w:p>
    <w:p w14:paraId="4EC149C7" w14:textId="7CEBC8E6" w:rsidR="00AE01C0" w:rsidRPr="003B2C88" w:rsidRDefault="000758EC">
      <w:pPr>
        <w:pStyle w:val="TOC1"/>
        <w:tabs>
          <w:tab w:val="left" w:pos="440"/>
        </w:tabs>
        <w:rPr>
          <w:rFonts w:eastAsiaTheme="minorEastAsia" w:cstheme="minorBidi"/>
          <w:b w:val="0"/>
          <w:bCs w:val="0"/>
          <w:caps w:val="0"/>
          <w:noProof/>
          <w:sz w:val="22"/>
          <w:szCs w:val="22"/>
          <w:lang w:eastAsia="en-GB" w:bidi="ar-SA"/>
        </w:rPr>
      </w:pPr>
      <w:hyperlink w:anchor="_Toc54961222" w:history="1">
        <w:r w:rsidR="00AE01C0" w:rsidRPr="003B2C88">
          <w:rPr>
            <w:rStyle w:val="Hyperlink"/>
            <w:noProof/>
          </w:rPr>
          <w:t>2</w:t>
        </w:r>
        <w:r w:rsidR="00AE01C0" w:rsidRPr="003B2C88">
          <w:rPr>
            <w:rFonts w:eastAsiaTheme="minorEastAsia" w:cstheme="minorBidi"/>
            <w:b w:val="0"/>
            <w:bCs w:val="0"/>
            <w:caps w:val="0"/>
            <w:noProof/>
            <w:sz w:val="22"/>
            <w:szCs w:val="22"/>
            <w:lang w:eastAsia="en-GB" w:bidi="ar-SA"/>
          </w:rPr>
          <w:tab/>
        </w:r>
        <w:r w:rsidR="00AE01C0" w:rsidRPr="003B2C88">
          <w:rPr>
            <w:rStyle w:val="Hyperlink"/>
            <w:noProof/>
          </w:rPr>
          <w:t xml:space="preserve">Summary </w:t>
        </w:r>
        <w:r w:rsidR="00AE01C0" w:rsidRPr="003B2C88">
          <w:rPr>
            <w:rStyle w:val="Hyperlink"/>
            <w:noProof/>
            <w:u w:color="FFFF00"/>
          </w:rPr>
          <w:t>of</w:t>
        </w:r>
        <w:r w:rsidR="00AE01C0" w:rsidRPr="003B2C88">
          <w:rPr>
            <w:rStyle w:val="Hyperlink"/>
            <w:noProof/>
          </w:rPr>
          <w:t xml:space="preserve"> the assessment of the variation</w:t>
        </w:r>
        <w:r w:rsidR="00AE01C0" w:rsidRPr="003B2C88">
          <w:rPr>
            <w:noProof/>
            <w:webHidden/>
          </w:rPr>
          <w:tab/>
        </w:r>
        <w:r w:rsidR="00AE01C0" w:rsidRPr="003B2C88">
          <w:rPr>
            <w:noProof/>
            <w:webHidden/>
          </w:rPr>
          <w:fldChar w:fldCharType="begin"/>
        </w:r>
        <w:r w:rsidR="00AE01C0" w:rsidRPr="003B2C88">
          <w:rPr>
            <w:noProof/>
            <w:webHidden/>
          </w:rPr>
          <w:instrText xml:space="preserve"> PAGEREF _Toc54961222 \h </w:instrText>
        </w:r>
        <w:r w:rsidR="00AE01C0" w:rsidRPr="003B2C88">
          <w:rPr>
            <w:noProof/>
            <w:webHidden/>
          </w:rPr>
        </w:r>
        <w:r w:rsidR="00AE01C0" w:rsidRPr="003B2C88">
          <w:rPr>
            <w:noProof/>
            <w:webHidden/>
          </w:rPr>
          <w:fldChar w:fldCharType="separate"/>
        </w:r>
        <w:r w:rsidR="002650F4">
          <w:rPr>
            <w:noProof/>
            <w:webHidden/>
          </w:rPr>
          <w:t>5</w:t>
        </w:r>
        <w:r w:rsidR="00AE01C0" w:rsidRPr="003B2C88">
          <w:rPr>
            <w:noProof/>
            <w:webHidden/>
          </w:rPr>
          <w:fldChar w:fldCharType="end"/>
        </w:r>
      </w:hyperlink>
    </w:p>
    <w:p w14:paraId="68384164" w14:textId="6378EE39" w:rsidR="00AE01C0" w:rsidRPr="003B2C88" w:rsidRDefault="000758EC">
      <w:pPr>
        <w:pStyle w:val="TOC2"/>
        <w:rPr>
          <w:rFonts w:eastAsiaTheme="minorEastAsia" w:cstheme="minorBidi"/>
          <w:smallCaps w:val="0"/>
          <w:noProof/>
          <w:sz w:val="22"/>
          <w:szCs w:val="22"/>
          <w:lang w:eastAsia="en-GB" w:bidi="ar-SA"/>
        </w:rPr>
      </w:pPr>
      <w:hyperlink w:anchor="_Toc54961223" w:history="1">
        <w:r w:rsidR="00AE01C0" w:rsidRPr="003B2C88">
          <w:rPr>
            <w:rStyle w:val="Hyperlink"/>
            <w:rFonts w:cs="Arial"/>
            <w:b/>
            <w:bCs/>
            <w:noProof/>
          </w:rPr>
          <w:t>2.1</w:t>
        </w:r>
        <w:r w:rsidR="00AE01C0" w:rsidRPr="003B2C88">
          <w:rPr>
            <w:rFonts w:eastAsiaTheme="minorEastAsia" w:cstheme="minorBidi"/>
            <w:smallCaps w:val="0"/>
            <w:noProof/>
            <w:sz w:val="22"/>
            <w:szCs w:val="22"/>
            <w:lang w:eastAsia="en-GB" w:bidi="ar-SA"/>
          </w:rPr>
          <w:tab/>
        </w:r>
        <w:r w:rsidR="00AE01C0" w:rsidRPr="003B2C88">
          <w:rPr>
            <w:rStyle w:val="Hyperlink"/>
            <w:rFonts w:cs="Arial"/>
            <w:b/>
            <w:bCs/>
            <w:noProof/>
          </w:rPr>
          <w:t>Summary of issues raised</w:t>
        </w:r>
        <w:r w:rsidR="00AE01C0" w:rsidRPr="003B2C88">
          <w:rPr>
            <w:noProof/>
            <w:webHidden/>
          </w:rPr>
          <w:tab/>
        </w:r>
        <w:r w:rsidR="00AE01C0" w:rsidRPr="003B2C88">
          <w:rPr>
            <w:noProof/>
            <w:webHidden/>
          </w:rPr>
          <w:fldChar w:fldCharType="begin"/>
        </w:r>
        <w:r w:rsidR="00AE01C0" w:rsidRPr="003B2C88">
          <w:rPr>
            <w:noProof/>
            <w:webHidden/>
          </w:rPr>
          <w:instrText xml:space="preserve"> PAGEREF _Toc54961223 \h </w:instrText>
        </w:r>
        <w:r w:rsidR="00AE01C0" w:rsidRPr="003B2C88">
          <w:rPr>
            <w:noProof/>
            <w:webHidden/>
          </w:rPr>
        </w:r>
        <w:r w:rsidR="00AE01C0" w:rsidRPr="003B2C88">
          <w:rPr>
            <w:noProof/>
            <w:webHidden/>
          </w:rPr>
          <w:fldChar w:fldCharType="separate"/>
        </w:r>
        <w:r w:rsidR="002650F4">
          <w:rPr>
            <w:noProof/>
            <w:webHidden/>
          </w:rPr>
          <w:t>6</w:t>
        </w:r>
        <w:r w:rsidR="00AE01C0" w:rsidRPr="003B2C88">
          <w:rPr>
            <w:noProof/>
            <w:webHidden/>
          </w:rPr>
          <w:fldChar w:fldCharType="end"/>
        </w:r>
      </w:hyperlink>
    </w:p>
    <w:p w14:paraId="51317AF5" w14:textId="165BD103" w:rsidR="00AE01C0" w:rsidRPr="003B2C88" w:rsidRDefault="000758EC">
      <w:pPr>
        <w:pStyle w:val="TOC2"/>
        <w:rPr>
          <w:rFonts w:eastAsiaTheme="minorEastAsia" w:cstheme="minorBidi"/>
          <w:smallCaps w:val="0"/>
          <w:noProof/>
          <w:sz w:val="22"/>
          <w:szCs w:val="22"/>
          <w:lang w:eastAsia="en-GB" w:bidi="ar-SA"/>
        </w:rPr>
      </w:pPr>
      <w:hyperlink w:anchor="_Toc54961224" w:history="1">
        <w:r w:rsidR="00AE01C0" w:rsidRPr="003B2C88">
          <w:rPr>
            <w:rStyle w:val="Hyperlink"/>
            <w:rFonts w:cs="Arial"/>
            <w:b/>
            <w:bCs/>
            <w:noProof/>
          </w:rPr>
          <w:t>2.2</w:t>
        </w:r>
        <w:r w:rsidR="00AE01C0" w:rsidRPr="003B2C88">
          <w:rPr>
            <w:rFonts w:eastAsiaTheme="minorEastAsia" w:cstheme="minorBidi"/>
            <w:smallCaps w:val="0"/>
            <w:noProof/>
            <w:sz w:val="22"/>
            <w:szCs w:val="22"/>
            <w:lang w:eastAsia="en-GB" w:bidi="ar-SA"/>
          </w:rPr>
          <w:tab/>
        </w:r>
        <w:r w:rsidR="00AE01C0" w:rsidRPr="003B2C88">
          <w:rPr>
            <w:rStyle w:val="Hyperlink"/>
            <w:rFonts w:cs="Arial"/>
            <w:b/>
            <w:bCs/>
            <w:noProof/>
          </w:rPr>
          <w:t>Section 7 declaration under the Therapeutic Goods Act</w:t>
        </w:r>
        <w:r w:rsidR="00AE01C0" w:rsidRPr="003B2C88">
          <w:rPr>
            <w:noProof/>
            <w:webHidden/>
          </w:rPr>
          <w:tab/>
        </w:r>
        <w:r w:rsidR="00AE01C0" w:rsidRPr="003B2C88">
          <w:rPr>
            <w:noProof/>
            <w:webHidden/>
          </w:rPr>
          <w:fldChar w:fldCharType="begin"/>
        </w:r>
        <w:r w:rsidR="00AE01C0" w:rsidRPr="003B2C88">
          <w:rPr>
            <w:noProof/>
            <w:webHidden/>
          </w:rPr>
          <w:instrText xml:space="preserve"> PAGEREF _Toc54961224 \h </w:instrText>
        </w:r>
        <w:r w:rsidR="00AE01C0" w:rsidRPr="003B2C88">
          <w:rPr>
            <w:noProof/>
            <w:webHidden/>
          </w:rPr>
        </w:r>
        <w:r w:rsidR="00AE01C0" w:rsidRPr="003B2C88">
          <w:rPr>
            <w:noProof/>
            <w:webHidden/>
          </w:rPr>
          <w:fldChar w:fldCharType="separate"/>
        </w:r>
        <w:r w:rsidR="002650F4">
          <w:rPr>
            <w:noProof/>
            <w:webHidden/>
          </w:rPr>
          <w:t>7</w:t>
        </w:r>
        <w:r w:rsidR="00AE01C0" w:rsidRPr="003B2C88">
          <w:rPr>
            <w:noProof/>
            <w:webHidden/>
          </w:rPr>
          <w:fldChar w:fldCharType="end"/>
        </w:r>
      </w:hyperlink>
    </w:p>
    <w:p w14:paraId="7246FCD7" w14:textId="29F427B6" w:rsidR="00AE01C0" w:rsidRDefault="000758EC">
      <w:pPr>
        <w:pStyle w:val="TOC2"/>
        <w:rPr>
          <w:rFonts w:eastAsiaTheme="minorEastAsia" w:cstheme="minorBidi"/>
          <w:smallCaps w:val="0"/>
          <w:noProof/>
          <w:sz w:val="22"/>
          <w:szCs w:val="22"/>
          <w:lang w:eastAsia="en-GB" w:bidi="ar-SA"/>
        </w:rPr>
      </w:pPr>
      <w:hyperlink w:anchor="_Toc54961225" w:history="1">
        <w:r w:rsidR="00AE01C0" w:rsidRPr="003B2C88">
          <w:rPr>
            <w:rStyle w:val="Hyperlink"/>
            <w:rFonts w:cs="Arial"/>
            <w:b/>
            <w:bCs/>
            <w:noProof/>
          </w:rPr>
          <w:t>2.3.</w:t>
        </w:r>
        <w:r w:rsidR="00AE01C0" w:rsidRPr="003B2C88">
          <w:rPr>
            <w:rFonts w:eastAsiaTheme="minorEastAsia" w:cstheme="minorBidi"/>
            <w:smallCaps w:val="0"/>
            <w:noProof/>
            <w:sz w:val="22"/>
            <w:szCs w:val="22"/>
            <w:lang w:eastAsia="en-GB" w:bidi="ar-SA"/>
          </w:rPr>
          <w:tab/>
        </w:r>
        <w:r w:rsidR="00AE01C0" w:rsidRPr="003B2C88">
          <w:rPr>
            <w:rStyle w:val="Hyperlink"/>
            <w:rFonts w:cs="Arial"/>
            <w:b/>
            <w:bCs/>
            <w:noProof/>
          </w:rPr>
          <w:t>Decision</w:t>
        </w:r>
        <w:r w:rsidR="00AE01C0" w:rsidRPr="003B2C88">
          <w:rPr>
            <w:noProof/>
            <w:webHidden/>
          </w:rPr>
          <w:tab/>
        </w:r>
        <w:r w:rsidR="00AE01C0" w:rsidRPr="003B2C88">
          <w:rPr>
            <w:noProof/>
            <w:webHidden/>
          </w:rPr>
          <w:fldChar w:fldCharType="begin"/>
        </w:r>
        <w:r w:rsidR="00AE01C0" w:rsidRPr="003B2C88">
          <w:rPr>
            <w:noProof/>
            <w:webHidden/>
          </w:rPr>
          <w:instrText xml:space="preserve"> PAGEREF _Toc54961225 \h </w:instrText>
        </w:r>
        <w:r w:rsidR="00AE01C0" w:rsidRPr="003B2C88">
          <w:rPr>
            <w:noProof/>
            <w:webHidden/>
          </w:rPr>
        </w:r>
        <w:r w:rsidR="00AE01C0" w:rsidRPr="003B2C88">
          <w:rPr>
            <w:noProof/>
            <w:webHidden/>
          </w:rPr>
          <w:fldChar w:fldCharType="separate"/>
        </w:r>
        <w:r w:rsidR="002650F4">
          <w:rPr>
            <w:noProof/>
            <w:webHidden/>
          </w:rPr>
          <w:t>8</w:t>
        </w:r>
        <w:r w:rsidR="00AE01C0" w:rsidRPr="003B2C88">
          <w:rPr>
            <w:noProof/>
            <w:webHidden/>
          </w:rPr>
          <w:fldChar w:fldCharType="end"/>
        </w:r>
      </w:hyperlink>
    </w:p>
    <w:p w14:paraId="285EBD44" w14:textId="33F417AF" w:rsidR="00AE01C0" w:rsidRDefault="000758EC">
      <w:pPr>
        <w:pStyle w:val="TOC2"/>
        <w:rPr>
          <w:rFonts w:eastAsiaTheme="minorEastAsia" w:cstheme="minorBidi"/>
          <w:smallCaps w:val="0"/>
          <w:noProof/>
          <w:sz w:val="22"/>
          <w:szCs w:val="22"/>
          <w:lang w:eastAsia="en-GB" w:bidi="ar-SA"/>
        </w:rPr>
      </w:pPr>
      <w:hyperlink w:anchor="_Toc54961226" w:history="1">
        <w:r w:rsidR="00AE01C0" w:rsidRPr="007C608A">
          <w:rPr>
            <w:rStyle w:val="Hyperlink"/>
            <w:rFonts w:cs="Arial"/>
            <w:b/>
            <w:bCs/>
            <w:noProof/>
          </w:rPr>
          <w:t>2.4</w:t>
        </w:r>
        <w:r w:rsidR="00AE01C0">
          <w:rPr>
            <w:rFonts w:eastAsiaTheme="minorEastAsia" w:cstheme="minorBidi"/>
            <w:smallCaps w:val="0"/>
            <w:noProof/>
            <w:sz w:val="22"/>
            <w:szCs w:val="22"/>
            <w:lang w:eastAsia="en-GB" w:bidi="ar-SA"/>
          </w:rPr>
          <w:tab/>
        </w:r>
        <w:r w:rsidR="00AE01C0" w:rsidRPr="007C608A">
          <w:rPr>
            <w:rStyle w:val="Hyperlink"/>
            <w:rFonts w:cs="Arial"/>
            <w:b/>
            <w:bCs/>
            <w:noProof/>
          </w:rPr>
          <w:t>Risk communication</w:t>
        </w:r>
        <w:r w:rsidR="00AE01C0">
          <w:rPr>
            <w:noProof/>
            <w:webHidden/>
          </w:rPr>
          <w:tab/>
        </w:r>
        <w:r w:rsidR="00AE01C0">
          <w:rPr>
            <w:noProof/>
            <w:webHidden/>
          </w:rPr>
          <w:fldChar w:fldCharType="begin"/>
        </w:r>
        <w:r w:rsidR="00AE01C0">
          <w:rPr>
            <w:noProof/>
            <w:webHidden/>
          </w:rPr>
          <w:instrText xml:space="preserve"> PAGEREF _Toc54961226 \h </w:instrText>
        </w:r>
        <w:r w:rsidR="00AE01C0">
          <w:rPr>
            <w:noProof/>
            <w:webHidden/>
          </w:rPr>
        </w:r>
        <w:r w:rsidR="00AE01C0">
          <w:rPr>
            <w:noProof/>
            <w:webHidden/>
          </w:rPr>
          <w:fldChar w:fldCharType="separate"/>
        </w:r>
        <w:r w:rsidR="002650F4">
          <w:rPr>
            <w:noProof/>
            <w:webHidden/>
          </w:rPr>
          <w:t>9</w:t>
        </w:r>
        <w:r w:rsidR="00AE01C0">
          <w:rPr>
            <w:noProof/>
            <w:webHidden/>
          </w:rPr>
          <w:fldChar w:fldCharType="end"/>
        </w:r>
      </w:hyperlink>
    </w:p>
    <w:p w14:paraId="558FA89A" w14:textId="6A2413D2" w:rsidR="00AE01C0" w:rsidRDefault="000758EC">
      <w:pPr>
        <w:pStyle w:val="TOC2"/>
        <w:rPr>
          <w:rFonts w:eastAsiaTheme="minorEastAsia" w:cstheme="minorBidi"/>
          <w:smallCaps w:val="0"/>
          <w:noProof/>
          <w:sz w:val="22"/>
          <w:szCs w:val="22"/>
          <w:lang w:eastAsia="en-GB" w:bidi="ar-SA"/>
        </w:rPr>
      </w:pPr>
      <w:hyperlink w:anchor="_Toc54961227" w:history="1">
        <w:r w:rsidR="00AE01C0" w:rsidRPr="007C608A">
          <w:rPr>
            <w:rStyle w:val="Hyperlink"/>
            <w:rFonts w:cs="Arial"/>
            <w:b/>
            <w:bCs/>
            <w:noProof/>
          </w:rPr>
          <w:t>2.5</w:t>
        </w:r>
        <w:r w:rsidR="00AE01C0">
          <w:rPr>
            <w:rFonts w:eastAsiaTheme="minorEastAsia" w:cstheme="minorBidi"/>
            <w:smallCaps w:val="0"/>
            <w:noProof/>
            <w:sz w:val="22"/>
            <w:szCs w:val="22"/>
            <w:lang w:eastAsia="en-GB" w:bidi="ar-SA"/>
          </w:rPr>
          <w:tab/>
        </w:r>
        <w:r w:rsidR="00AE01C0" w:rsidRPr="007C608A">
          <w:rPr>
            <w:rStyle w:val="Hyperlink"/>
            <w:rFonts w:cs="Arial"/>
            <w:b/>
            <w:bCs/>
            <w:noProof/>
          </w:rPr>
          <w:t>FSANZ Act assessment requirements</w:t>
        </w:r>
        <w:r w:rsidR="00AE01C0">
          <w:rPr>
            <w:noProof/>
            <w:webHidden/>
          </w:rPr>
          <w:tab/>
        </w:r>
        <w:r w:rsidR="00AE01C0">
          <w:rPr>
            <w:noProof/>
            <w:webHidden/>
          </w:rPr>
          <w:fldChar w:fldCharType="begin"/>
        </w:r>
        <w:r w:rsidR="00AE01C0">
          <w:rPr>
            <w:noProof/>
            <w:webHidden/>
          </w:rPr>
          <w:instrText xml:space="preserve"> PAGEREF _Toc54961227 \h </w:instrText>
        </w:r>
        <w:r w:rsidR="00AE01C0">
          <w:rPr>
            <w:noProof/>
            <w:webHidden/>
          </w:rPr>
        </w:r>
        <w:r w:rsidR="00AE01C0">
          <w:rPr>
            <w:noProof/>
            <w:webHidden/>
          </w:rPr>
          <w:fldChar w:fldCharType="separate"/>
        </w:r>
        <w:r w:rsidR="002650F4">
          <w:rPr>
            <w:noProof/>
            <w:webHidden/>
          </w:rPr>
          <w:t>10</w:t>
        </w:r>
        <w:r w:rsidR="00AE01C0">
          <w:rPr>
            <w:noProof/>
            <w:webHidden/>
          </w:rPr>
          <w:fldChar w:fldCharType="end"/>
        </w:r>
      </w:hyperlink>
    </w:p>
    <w:p w14:paraId="0344000E" w14:textId="37045261" w:rsidR="00AE01C0" w:rsidRDefault="000758EC">
      <w:pPr>
        <w:pStyle w:val="TOC2"/>
        <w:rPr>
          <w:rFonts w:eastAsiaTheme="minorEastAsia" w:cstheme="minorBidi"/>
          <w:smallCaps w:val="0"/>
          <w:noProof/>
          <w:sz w:val="22"/>
          <w:szCs w:val="22"/>
          <w:lang w:eastAsia="en-GB" w:bidi="ar-SA"/>
        </w:rPr>
      </w:pPr>
      <w:hyperlink w:anchor="_Toc54961228" w:history="1">
        <w:r w:rsidR="00AE01C0" w:rsidRPr="007C608A">
          <w:rPr>
            <w:rStyle w:val="Hyperlink"/>
            <w:noProof/>
          </w:rPr>
          <w:t xml:space="preserve">Attachment A – Approved variation to the </w:t>
        </w:r>
        <w:r w:rsidR="00AE01C0" w:rsidRPr="007C608A">
          <w:rPr>
            <w:rStyle w:val="Hyperlink"/>
            <w:i/>
            <w:noProof/>
          </w:rPr>
          <w:t>Australia New Zealand Food Standards Code</w:t>
        </w:r>
        <w:r w:rsidR="00AE01C0">
          <w:rPr>
            <w:noProof/>
            <w:webHidden/>
          </w:rPr>
          <w:tab/>
        </w:r>
        <w:r w:rsidR="00AE01C0">
          <w:rPr>
            <w:noProof/>
            <w:webHidden/>
          </w:rPr>
          <w:fldChar w:fldCharType="begin"/>
        </w:r>
        <w:r w:rsidR="00AE01C0">
          <w:rPr>
            <w:noProof/>
            <w:webHidden/>
          </w:rPr>
          <w:instrText xml:space="preserve"> PAGEREF _Toc54961228 \h </w:instrText>
        </w:r>
        <w:r w:rsidR="00AE01C0">
          <w:rPr>
            <w:noProof/>
            <w:webHidden/>
          </w:rPr>
        </w:r>
        <w:r w:rsidR="00AE01C0">
          <w:rPr>
            <w:noProof/>
            <w:webHidden/>
          </w:rPr>
          <w:fldChar w:fldCharType="separate"/>
        </w:r>
        <w:r w:rsidR="002650F4">
          <w:rPr>
            <w:noProof/>
            <w:webHidden/>
          </w:rPr>
          <w:t>13</w:t>
        </w:r>
        <w:r w:rsidR="00AE01C0">
          <w:rPr>
            <w:noProof/>
            <w:webHidden/>
          </w:rPr>
          <w:fldChar w:fldCharType="end"/>
        </w:r>
      </w:hyperlink>
    </w:p>
    <w:p w14:paraId="62C2BFF9" w14:textId="16BCDD44" w:rsidR="00AE01C0" w:rsidRDefault="000758EC">
      <w:pPr>
        <w:pStyle w:val="TOC2"/>
        <w:rPr>
          <w:rFonts w:eastAsiaTheme="minorEastAsia" w:cstheme="minorBidi"/>
          <w:smallCaps w:val="0"/>
          <w:noProof/>
          <w:sz w:val="22"/>
          <w:szCs w:val="22"/>
          <w:lang w:eastAsia="en-GB" w:bidi="ar-SA"/>
        </w:rPr>
      </w:pPr>
      <w:hyperlink w:anchor="_Toc54961229" w:history="1">
        <w:r w:rsidR="00AE01C0" w:rsidRPr="007C608A">
          <w:rPr>
            <w:rStyle w:val="Hyperlink"/>
            <w:noProof/>
          </w:rPr>
          <w:t>Attachment B – Explanatory Statement</w:t>
        </w:r>
        <w:r w:rsidR="00AE01C0">
          <w:rPr>
            <w:noProof/>
            <w:webHidden/>
          </w:rPr>
          <w:tab/>
        </w:r>
        <w:r w:rsidR="00AE01C0">
          <w:rPr>
            <w:noProof/>
            <w:webHidden/>
          </w:rPr>
          <w:fldChar w:fldCharType="begin"/>
        </w:r>
        <w:r w:rsidR="00AE01C0">
          <w:rPr>
            <w:noProof/>
            <w:webHidden/>
          </w:rPr>
          <w:instrText xml:space="preserve"> PAGEREF _Toc54961229 \h </w:instrText>
        </w:r>
        <w:r w:rsidR="00AE01C0">
          <w:rPr>
            <w:noProof/>
            <w:webHidden/>
          </w:rPr>
        </w:r>
        <w:r w:rsidR="00AE01C0">
          <w:rPr>
            <w:noProof/>
            <w:webHidden/>
          </w:rPr>
          <w:fldChar w:fldCharType="separate"/>
        </w:r>
        <w:r w:rsidR="002650F4">
          <w:rPr>
            <w:noProof/>
            <w:webHidden/>
          </w:rPr>
          <w:t>15</w:t>
        </w:r>
        <w:r w:rsidR="00AE01C0">
          <w:rPr>
            <w:noProof/>
            <w:webHidden/>
          </w:rPr>
          <w:fldChar w:fldCharType="end"/>
        </w:r>
      </w:hyperlink>
    </w:p>
    <w:p w14:paraId="644B97B6" w14:textId="075570DE" w:rsidR="00AE01C0" w:rsidRDefault="000758EC">
      <w:pPr>
        <w:pStyle w:val="TOC2"/>
        <w:rPr>
          <w:rFonts w:eastAsiaTheme="minorEastAsia" w:cstheme="minorBidi"/>
          <w:smallCaps w:val="0"/>
          <w:noProof/>
          <w:sz w:val="22"/>
          <w:szCs w:val="22"/>
          <w:lang w:eastAsia="en-GB" w:bidi="ar-SA"/>
        </w:rPr>
      </w:pPr>
      <w:hyperlink w:anchor="_Toc54961230" w:history="1">
        <w:r w:rsidR="00AE01C0" w:rsidRPr="007C608A">
          <w:rPr>
            <w:rStyle w:val="Hyperlink"/>
            <w:noProof/>
          </w:rPr>
          <w:t>Attachment C – The five recommendations of the Ministers’ report</w:t>
        </w:r>
        <w:r w:rsidR="00AE01C0">
          <w:rPr>
            <w:noProof/>
            <w:webHidden/>
          </w:rPr>
          <w:tab/>
        </w:r>
        <w:r w:rsidR="00AE01C0">
          <w:rPr>
            <w:noProof/>
            <w:webHidden/>
          </w:rPr>
          <w:fldChar w:fldCharType="begin"/>
        </w:r>
        <w:r w:rsidR="00AE01C0">
          <w:rPr>
            <w:noProof/>
            <w:webHidden/>
          </w:rPr>
          <w:instrText xml:space="preserve"> PAGEREF _Toc54961230 \h </w:instrText>
        </w:r>
        <w:r w:rsidR="00AE01C0">
          <w:rPr>
            <w:noProof/>
            <w:webHidden/>
          </w:rPr>
        </w:r>
        <w:r w:rsidR="00AE01C0">
          <w:rPr>
            <w:noProof/>
            <w:webHidden/>
          </w:rPr>
          <w:fldChar w:fldCharType="separate"/>
        </w:r>
        <w:r w:rsidR="002650F4">
          <w:rPr>
            <w:noProof/>
            <w:webHidden/>
          </w:rPr>
          <w:t>17</w:t>
        </w:r>
        <w:r w:rsidR="00AE01C0">
          <w:rPr>
            <w:noProof/>
            <w:webHidden/>
          </w:rPr>
          <w:fldChar w:fldCharType="end"/>
        </w:r>
      </w:hyperlink>
    </w:p>
    <w:p w14:paraId="4308134F" w14:textId="3142FD5A" w:rsidR="00AE01C0" w:rsidRDefault="000758EC">
      <w:pPr>
        <w:pStyle w:val="TOC2"/>
        <w:rPr>
          <w:rFonts w:eastAsiaTheme="minorEastAsia" w:cstheme="minorBidi"/>
          <w:smallCaps w:val="0"/>
          <w:noProof/>
          <w:sz w:val="22"/>
          <w:szCs w:val="22"/>
          <w:lang w:eastAsia="en-GB" w:bidi="ar-SA"/>
        </w:rPr>
      </w:pPr>
      <w:hyperlink w:anchor="_Toc54961231" w:history="1">
        <w:r w:rsidR="00AE01C0" w:rsidRPr="007C608A">
          <w:rPr>
            <w:rStyle w:val="Hyperlink"/>
            <w:noProof/>
          </w:rPr>
          <w:t>Attachment D – Declaration of urgency</w:t>
        </w:r>
        <w:r w:rsidR="00AE01C0">
          <w:rPr>
            <w:noProof/>
            <w:webHidden/>
          </w:rPr>
          <w:tab/>
        </w:r>
        <w:r w:rsidR="00AE01C0">
          <w:rPr>
            <w:noProof/>
            <w:webHidden/>
          </w:rPr>
          <w:fldChar w:fldCharType="begin"/>
        </w:r>
        <w:r w:rsidR="00AE01C0">
          <w:rPr>
            <w:noProof/>
            <w:webHidden/>
          </w:rPr>
          <w:instrText xml:space="preserve"> PAGEREF _Toc54961231 \h </w:instrText>
        </w:r>
        <w:r w:rsidR="00AE01C0">
          <w:rPr>
            <w:noProof/>
            <w:webHidden/>
          </w:rPr>
        </w:r>
        <w:r w:rsidR="00AE01C0">
          <w:rPr>
            <w:noProof/>
            <w:webHidden/>
          </w:rPr>
          <w:fldChar w:fldCharType="separate"/>
        </w:r>
        <w:r w:rsidR="002650F4">
          <w:rPr>
            <w:noProof/>
            <w:webHidden/>
          </w:rPr>
          <w:t>18</w:t>
        </w:r>
        <w:r w:rsidR="00AE01C0">
          <w:rPr>
            <w:noProof/>
            <w:webHidden/>
          </w:rPr>
          <w:fldChar w:fldCharType="end"/>
        </w:r>
      </w:hyperlink>
    </w:p>
    <w:p w14:paraId="27D990A6" w14:textId="41AA3E83" w:rsidR="00AE01C0" w:rsidRDefault="000758EC">
      <w:pPr>
        <w:pStyle w:val="TOC2"/>
        <w:rPr>
          <w:rFonts w:eastAsiaTheme="minorEastAsia" w:cstheme="minorBidi"/>
          <w:smallCaps w:val="0"/>
          <w:noProof/>
          <w:sz w:val="22"/>
          <w:szCs w:val="22"/>
          <w:lang w:eastAsia="en-GB" w:bidi="ar-SA"/>
        </w:rPr>
      </w:pPr>
      <w:hyperlink w:anchor="_Toc54961232" w:history="1">
        <w:r w:rsidR="00AE01C0" w:rsidRPr="007C608A">
          <w:rPr>
            <w:rStyle w:val="Hyperlink"/>
            <w:noProof/>
          </w:rPr>
          <w:t>Attachment E – Summary of submissions</w:t>
        </w:r>
        <w:r w:rsidR="00AE01C0">
          <w:rPr>
            <w:noProof/>
            <w:webHidden/>
          </w:rPr>
          <w:tab/>
        </w:r>
        <w:r w:rsidR="00AE01C0">
          <w:rPr>
            <w:noProof/>
            <w:webHidden/>
          </w:rPr>
          <w:fldChar w:fldCharType="begin"/>
        </w:r>
        <w:r w:rsidR="00AE01C0">
          <w:rPr>
            <w:noProof/>
            <w:webHidden/>
          </w:rPr>
          <w:instrText xml:space="preserve"> PAGEREF _Toc54961232 \h </w:instrText>
        </w:r>
        <w:r w:rsidR="00AE01C0">
          <w:rPr>
            <w:noProof/>
            <w:webHidden/>
          </w:rPr>
        </w:r>
        <w:r w:rsidR="00AE01C0">
          <w:rPr>
            <w:noProof/>
            <w:webHidden/>
          </w:rPr>
          <w:fldChar w:fldCharType="separate"/>
        </w:r>
        <w:r w:rsidR="002650F4">
          <w:rPr>
            <w:noProof/>
            <w:webHidden/>
          </w:rPr>
          <w:t>19</w:t>
        </w:r>
        <w:r w:rsidR="00AE01C0">
          <w:rPr>
            <w:noProof/>
            <w:webHidden/>
          </w:rPr>
          <w:fldChar w:fldCharType="end"/>
        </w:r>
      </w:hyperlink>
    </w:p>
    <w:p w14:paraId="608EE6B3" w14:textId="46F33DC6" w:rsidR="00AE01C0" w:rsidRDefault="000758EC">
      <w:pPr>
        <w:pStyle w:val="TOC2"/>
        <w:rPr>
          <w:rFonts w:eastAsiaTheme="minorEastAsia" w:cstheme="minorBidi"/>
          <w:smallCaps w:val="0"/>
          <w:noProof/>
          <w:sz w:val="22"/>
          <w:szCs w:val="22"/>
          <w:lang w:eastAsia="en-GB" w:bidi="ar-SA"/>
        </w:rPr>
      </w:pPr>
      <w:hyperlink w:anchor="_Toc54961233" w:history="1">
        <w:r w:rsidR="00AE01C0" w:rsidRPr="007C608A">
          <w:rPr>
            <w:rStyle w:val="Hyperlink"/>
            <w:noProof/>
          </w:rPr>
          <w:t>Attachment F – Summary of suggested reforms relating to caffeine</w:t>
        </w:r>
        <w:r w:rsidR="00AE01C0">
          <w:rPr>
            <w:noProof/>
            <w:webHidden/>
          </w:rPr>
          <w:tab/>
        </w:r>
        <w:r w:rsidR="00AE01C0">
          <w:rPr>
            <w:noProof/>
            <w:webHidden/>
          </w:rPr>
          <w:fldChar w:fldCharType="begin"/>
        </w:r>
        <w:r w:rsidR="00AE01C0">
          <w:rPr>
            <w:noProof/>
            <w:webHidden/>
          </w:rPr>
          <w:instrText xml:space="preserve"> PAGEREF _Toc54961233 \h </w:instrText>
        </w:r>
        <w:r w:rsidR="00AE01C0">
          <w:rPr>
            <w:noProof/>
            <w:webHidden/>
          </w:rPr>
        </w:r>
        <w:r w:rsidR="00AE01C0">
          <w:rPr>
            <w:noProof/>
            <w:webHidden/>
          </w:rPr>
          <w:fldChar w:fldCharType="separate"/>
        </w:r>
        <w:r w:rsidR="002650F4">
          <w:rPr>
            <w:noProof/>
            <w:webHidden/>
          </w:rPr>
          <w:t>34</w:t>
        </w:r>
        <w:r w:rsidR="00AE01C0">
          <w:rPr>
            <w:noProof/>
            <w:webHidden/>
          </w:rPr>
          <w:fldChar w:fldCharType="end"/>
        </w:r>
      </w:hyperlink>
    </w:p>
    <w:p w14:paraId="7735C4C9" w14:textId="26EB2BDB" w:rsidR="00A671E6" w:rsidRPr="00563224" w:rsidRDefault="00616EF1" w:rsidP="00CF5366">
      <w:pPr>
        <w:pStyle w:val="TOC1"/>
      </w:pPr>
      <w:r w:rsidRPr="00C40C60">
        <w:rPr>
          <w:rFonts w:asciiTheme="minorBidi" w:hAnsiTheme="minorBidi" w:cstheme="minorBidi"/>
          <w:smallCaps/>
        </w:rPr>
        <w:fldChar w:fldCharType="end"/>
      </w:r>
      <w:r w:rsidR="00A671E6" w:rsidRPr="000B427A">
        <w:t>S</w:t>
      </w:r>
      <w:r w:rsidR="007C22CB" w:rsidRPr="000B427A">
        <w:t>upporting</w:t>
      </w:r>
      <w:r w:rsidR="00224E3B" w:rsidRPr="000B427A">
        <w:t xml:space="preserve"> document</w:t>
      </w:r>
      <w:r w:rsidR="00A671E6" w:rsidRPr="000B427A">
        <w:t xml:space="preserve"> </w:t>
      </w:r>
    </w:p>
    <w:p w14:paraId="64CB5B03" w14:textId="77777777" w:rsidR="00A671E6" w:rsidRPr="0089264A" w:rsidRDefault="00A671E6" w:rsidP="0098142F">
      <w:pPr>
        <w:widowControl/>
        <w:rPr>
          <w:szCs w:val="22"/>
        </w:rPr>
      </w:pPr>
    </w:p>
    <w:p w14:paraId="0321CFD7" w14:textId="5734981A" w:rsidR="007527E3" w:rsidRPr="00007DD1" w:rsidRDefault="007527E3" w:rsidP="007527E3">
      <w:pPr>
        <w:rPr>
          <w:szCs w:val="22"/>
        </w:rPr>
      </w:pPr>
      <w:bookmarkStart w:id="1" w:name="_Toc286391001"/>
      <w:bookmarkStart w:id="2" w:name="_Toc300933414"/>
      <w:bookmarkStart w:id="3" w:name="_Toc370223463"/>
      <w:bookmarkStart w:id="4" w:name="_Toc11735627"/>
      <w:bookmarkStart w:id="5" w:name="_Toc29883110"/>
      <w:bookmarkStart w:id="6" w:name="_Toc41906797"/>
      <w:bookmarkStart w:id="7" w:name="_Toc41907544"/>
      <w:bookmarkStart w:id="8" w:name="_Toc120358575"/>
      <w:r w:rsidRPr="007527E3">
        <w:rPr>
          <w:szCs w:val="22"/>
        </w:rPr>
        <w:t xml:space="preserve">The </w:t>
      </w:r>
      <w:hyperlink r:id="rId13" w:history="1">
        <w:r w:rsidRPr="007527E3">
          <w:rPr>
            <w:color w:val="3333FF"/>
            <w:szCs w:val="22"/>
            <w:u w:val="single"/>
          </w:rPr>
          <w:t>following documents</w:t>
        </w:r>
      </w:hyperlink>
      <w:r w:rsidRPr="00007DD1">
        <w:rPr>
          <w:szCs w:val="22"/>
        </w:rPr>
        <w:t xml:space="preserve"> </w:t>
      </w:r>
      <w:r w:rsidRPr="007527E3">
        <w:rPr>
          <w:szCs w:val="22"/>
        </w:rPr>
        <w:t xml:space="preserve">informed the assessment of this Proposal </w:t>
      </w:r>
      <w:r w:rsidR="006A422E">
        <w:rPr>
          <w:szCs w:val="22"/>
        </w:rPr>
        <w:t xml:space="preserve">and </w:t>
      </w:r>
      <w:r w:rsidRPr="007527E3">
        <w:rPr>
          <w:szCs w:val="22"/>
        </w:rPr>
        <w:t>are available on the FSANZ website</w:t>
      </w:r>
      <w:r w:rsidRPr="00007DD1">
        <w:rPr>
          <w:szCs w:val="22"/>
        </w:rPr>
        <w:t>:</w:t>
      </w:r>
    </w:p>
    <w:p w14:paraId="432F0AF3" w14:textId="77777777" w:rsidR="007527E3" w:rsidRPr="007527E3" w:rsidRDefault="007527E3" w:rsidP="007527E3">
      <w:pPr>
        <w:rPr>
          <w:szCs w:val="22"/>
        </w:rPr>
      </w:pPr>
    </w:p>
    <w:p w14:paraId="7EC3EDAF" w14:textId="4312AF40" w:rsidR="007527E3" w:rsidRPr="007527E3" w:rsidRDefault="007527E3" w:rsidP="00A91808">
      <w:pPr>
        <w:pStyle w:val="ListParagraph"/>
        <w:numPr>
          <w:ilvl w:val="0"/>
          <w:numId w:val="65"/>
        </w:numPr>
      </w:pPr>
      <w:r w:rsidRPr="007527E3">
        <w:t xml:space="preserve">Final Consideration Report – Urgent Proposal P1054 – Pure and highly concentrated caffeine </w:t>
      </w:r>
      <w:r w:rsidR="00CB1BC2">
        <w:t>products</w:t>
      </w:r>
      <w:r w:rsidRPr="007527E3">
        <w:t>.</w:t>
      </w:r>
    </w:p>
    <w:p w14:paraId="3D824883" w14:textId="77777777" w:rsidR="007527E3" w:rsidRPr="007527E3" w:rsidRDefault="007527E3" w:rsidP="007527E3">
      <w:pPr>
        <w:ind w:left="1134" w:hanging="1134"/>
      </w:pPr>
    </w:p>
    <w:p w14:paraId="4A249FD5" w14:textId="5EA1FA7C" w:rsidR="007527E3" w:rsidRPr="007527E3" w:rsidRDefault="007527E3" w:rsidP="00A91808">
      <w:pPr>
        <w:pStyle w:val="ListParagraph"/>
        <w:numPr>
          <w:ilvl w:val="0"/>
          <w:numId w:val="65"/>
        </w:numPr>
      </w:pPr>
      <w:r w:rsidRPr="007527E3">
        <w:t>SD1</w:t>
      </w:r>
      <w:r w:rsidR="006A422E">
        <w:t xml:space="preserve"> </w:t>
      </w:r>
      <w:r w:rsidRPr="007527E3">
        <w:t>Risk and technical assessment – Urgent Proposal P1054 – Pure and highly concentrated caffeine products.</w:t>
      </w:r>
    </w:p>
    <w:p w14:paraId="1FB3995F" w14:textId="77777777" w:rsidR="007527E3" w:rsidRDefault="007527E3">
      <w:pPr>
        <w:widowControl/>
        <w:rPr>
          <w:b/>
          <w:bCs/>
          <w:sz w:val="36"/>
          <w:szCs w:val="28"/>
          <w:lang w:bidi="ar-SA"/>
        </w:rPr>
      </w:pPr>
      <w:r>
        <w:br w:type="page"/>
      </w:r>
    </w:p>
    <w:p w14:paraId="789FE269" w14:textId="4EAEB71C" w:rsidR="007A53BF" w:rsidRPr="007A53BF" w:rsidRDefault="007A53BF" w:rsidP="0098142F">
      <w:pPr>
        <w:pStyle w:val="Heading1"/>
        <w:widowControl/>
      </w:pPr>
      <w:bookmarkStart w:id="9" w:name="_Toc54941879"/>
      <w:bookmarkStart w:id="10" w:name="_Toc54961217"/>
      <w:r w:rsidRPr="007A53BF">
        <w:t>Executive summary</w:t>
      </w:r>
      <w:bookmarkEnd w:id="1"/>
      <w:bookmarkEnd w:id="2"/>
      <w:bookmarkEnd w:id="3"/>
      <w:bookmarkEnd w:id="9"/>
      <w:bookmarkEnd w:id="10"/>
    </w:p>
    <w:p w14:paraId="5C97244A" w14:textId="3ACC1053" w:rsidR="00AB0D1F" w:rsidRPr="00AB0D1F" w:rsidRDefault="00AB0D1F" w:rsidP="00AB0D1F">
      <w:pPr>
        <w:widowControl/>
        <w:ind w:left="60"/>
        <w:rPr>
          <w:lang w:bidi="ar-SA"/>
        </w:rPr>
      </w:pPr>
      <w:r w:rsidRPr="00AB0D1F">
        <w:rPr>
          <w:lang w:bidi="ar-SA"/>
        </w:rPr>
        <w:t xml:space="preserve">On 12 December 2019, the FSANZ Board approved a variation (the variation) to Standard 1.1.1 of the Australia New Zealand Food Standards Code (the Code) to </w:t>
      </w:r>
      <w:r w:rsidR="006D0549">
        <w:rPr>
          <w:lang w:bidi="ar-SA"/>
        </w:rPr>
        <w:t>‘</w:t>
      </w:r>
      <w:r w:rsidRPr="006D0549">
        <w:rPr>
          <w:i/>
          <w:lang w:bidi="ar-SA"/>
        </w:rPr>
        <w:t xml:space="preserve">prohibit the retail sale of pure and highly caffeinated </w:t>
      </w:r>
      <w:r w:rsidR="00CB1BC2">
        <w:rPr>
          <w:i/>
          <w:lang w:bidi="ar-SA"/>
        </w:rPr>
        <w:t>products</w:t>
      </w:r>
      <w:r w:rsidRPr="00AB0D1F">
        <w:rPr>
          <w:lang w:bidi="ar-SA"/>
        </w:rPr>
        <w:t>.</w:t>
      </w:r>
      <w:r w:rsidR="006D0549">
        <w:rPr>
          <w:lang w:bidi="ar-SA"/>
        </w:rPr>
        <w:t>’</w:t>
      </w:r>
      <w:r w:rsidRPr="00AB0D1F">
        <w:rPr>
          <w:lang w:bidi="ar-SA"/>
        </w:rPr>
        <w:t xml:space="preserve"> </w:t>
      </w:r>
      <w:r w:rsidR="00432B88" w:rsidRPr="007527E3">
        <w:rPr>
          <w:rFonts w:cs="Arial"/>
          <w:szCs w:val="22"/>
        </w:rPr>
        <w:t xml:space="preserve">The approved variation </w:t>
      </w:r>
      <w:r w:rsidR="00432B88">
        <w:rPr>
          <w:rFonts w:cs="Arial"/>
          <w:szCs w:val="22"/>
        </w:rPr>
        <w:t xml:space="preserve">and its prohibition </w:t>
      </w:r>
      <w:r w:rsidR="00432B88" w:rsidRPr="007527E3">
        <w:rPr>
          <w:rFonts w:cs="Arial"/>
          <w:szCs w:val="22"/>
        </w:rPr>
        <w:t>took effect on 12 December 2019 in Australia and on 3 February 2020 in New Zealand</w:t>
      </w:r>
      <w:r w:rsidR="00312EFE">
        <w:rPr>
          <w:rFonts w:cs="Arial"/>
          <w:szCs w:val="22"/>
        </w:rPr>
        <w:t>.</w:t>
      </w:r>
    </w:p>
    <w:p w14:paraId="2D58083F" w14:textId="77777777" w:rsidR="00AB0D1F" w:rsidRPr="00AB0D1F" w:rsidRDefault="00AB0D1F" w:rsidP="00AB0D1F">
      <w:pPr>
        <w:widowControl/>
        <w:ind w:left="60"/>
        <w:rPr>
          <w:lang w:bidi="ar-SA"/>
        </w:rPr>
      </w:pPr>
    </w:p>
    <w:p w14:paraId="254118CD" w14:textId="28ECF7FE" w:rsidR="00AB0D1F" w:rsidRPr="00AB0D1F" w:rsidRDefault="00AB0D1F" w:rsidP="00AB0D1F">
      <w:pPr>
        <w:widowControl/>
        <w:ind w:left="60"/>
        <w:rPr>
          <w:rFonts w:cs="Arial"/>
          <w:szCs w:val="22"/>
          <w:lang w:bidi="ar-SA"/>
        </w:rPr>
      </w:pPr>
      <w:r w:rsidRPr="00AB0D1F">
        <w:rPr>
          <w:lang w:bidi="ar-SA"/>
        </w:rPr>
        <w:t>Th</w:t>
      </w:r>
      <w:r w:rsidR="001C5156">
        <w:rPr>
          <w:lang w:bidi="ar-SA"/>
        </w:rPr>
        <w:t>e</w:t>
      </w:r>
      <w:r w:rsidRPr="00AB0D1F">
        <w:rPr>
          <w:lang w:bidi="ar-SA"/>
        </w:rPr>
        <w:t xml:space="preserve"> variation was approved as </w:t>
      </w:r>
      <w:r w:rsidRPr="00AB0D1F">
        <w:rPr>
          <w:rFonts w:cs="Arial"/>
          <w:szCs w:val="22"/>
          <w:lang w:bidi="ar-SA"/>
        </w:rPr>
        <w:t xml:space="preserve">an </w:t>
      </w:r>
      <w:r w:rsidRPr="00AB0D1F">
        <w:t xml:space="preserve">emergency interim response </w:t>
      </w:r>
      <w:r w:rsidRPr="00AB0D1F">
        <w:rPr>
          <w:rFonts w:cs="Arial"/>
          <w:szCs w:val="22"/>
          <w:lang w:bidi="ar-SA"/>
        </w:rPr>
        <w:t xml:space="preserve">following FSANZ’s review and report to Australian Government </w:t>
      </w:r>
      <w:r w:rsidR="00DA1F82">
        <w:rPr>
          <w:rFonts w:cs="Arial"/>
          <w:szCs w:val="22"/>
          <w:lang w:bidi="ar-SA"/>
        </w:rPr>
        <w:t xml:space="preserve">Ministers in August 2019. </w:t>
      </w:r>
      <w:r w:rsidRPr="00AB0D1F">
        <w:rPr>
          <w:szCs w:val="22"/>
        </w:rPr>
        <w:t xml:space="preserve">Ministers had requested the review after the death of a young man in New South Wales attributed to acute caffeine toxicity associated with the consumption of a </w:t>
      </w:r>
      <w:r w:rsidR="00EC0E05" w:rsidRPr="00EC0E05">
        <w:rPr>
          <w:szCs w:val="22"/>
        </w:rPr>
        <w:t xml:space="preserve">highly concentrated </w:t>
      </w:r>
      <w:r w:rsidRPr="00AB0D1F">
        <w:rPr>
          <w:szCs w:val="22"/>
        </w:rPr>
        <w:t xml:space="preserve">caffeine powder. The review found </w:t>
      </w:r>
      <w:r w:rsidRPr="00AB0D1F">
        <w:rPr>
          <w:szCs w:val="22"/>
          <w:lang w:bidi="ar-SA"/>
        </w:rPr>
        <w:t xml:space="preserve">pure and highly caffeinated </w:t>
      </w:r>
      <w:r w:rsidR="00CB1BC2">
        <w:rPr>
          <w:szCs w:val="22"/>
          <w:lang w:bidi="ar-SA"/>
        </w:rPr>
        <w:t>products</w:t>
      </w:r>
      <w:r w:rsidRPr="00AB0D1F">
        <w:rPr>
          <w:szCs w:val="22"/>
          <w:lang w:bidi="ar-SA"/>
        </w:rPr>
        <w:t xml:space="preserve"> </w:t>
      </w:r>
      <w:r w:rsidRPr="00AB0D1F">
        <w:rPr>
          <w:rFonts w:cs="Arial"/>
          <w:szCs w:val="22"/>
          <w:lang w:bidi="ar-SA"/>
        </w:rPr>
        <w:t>pose an immediate and acute risk to consumers. The ingestion of small amounts of these substances can result in severe health effects, including death.</w:t>
      </w:r>
    </w:p>
    <w:p w14:paraId="4D6147FD" w14:textId="77777777" w:rsidR="00AB0D1F" w:rsidRPr="00AB0D1F" w:rsidRDefault="00AB0D1F" w:rsidP="00AB0D1F">
      <w:pPr>
        <w:rPr>
          <w:lang w:bidi="ar-SA"/>
        </w:rPr>
      </w:pPr>
    </w:p>
    <w:p w14:paraId="281394BF" w14:textId="78373C36" w:rsidR="00AB0D1F" w:rsidRPr="00AB0D1F" w:rsidRDefault="00AB0D1F" w:rsidP="00AB0D1F">
      <w:pPr>
        <w:rPr>
          <w:lang w:bidi="ar-SA"/>
        </w:rPr>
      </w:pPr>
      <w:r w:rsidRPr="00AB0D1F">
        <w:rPr>
          <w:lang w:bidi="ar-SA"/>
        </w:rPr>
        <w:t xml:space="preserve">The variation was prepared and approved as part of an Urgent Proposal (P1054 – Pure and highly concentrated caffeine </w:t>
      </w:r>
      <w:r w:rsidR="00707194" w:rsidRPr="00AB0D1F">
        <w:rPr>
          <w:lang w:bidi="ar-SA"/>
        </w:rPr>
        <w:t>products)</w:t>
      </w:r>
      <w:r w:rsidRPr="00AB0D1F">
        <w:rPr>
          <w:lang w:bidi="ar-SA"/>
        </w:rPr>
        <w:t xml:space="preserve"> under Sub-Division A of Division 4, Part 3 of the </w:t>
      </w:r>
      <w:r w:rsidRPr="00AB0D1F">
        <w:rPr>
          <w:i/>
          <w:lang w:bidi="ar-SA"/>
        </w:rPr>
        <w:t xml:space="preserve">Food Standards Australia New Zealand Act 1991 </w:t>
      </w:r>
      <w:r w:rsidRPr="00AB0D1F">
        <w:rPr>
          <w:lang w:bidi="ar-SA"/>
        </w:rPr>
        <w:t xml:space="preserve">(the Act). </w:t>
      </w:r>
    </w:p>
    <w:p w14:paraId="123E2314" w14:textId="77777777" w:rsidR="00AB0D1F" w:rsidRPr="00AB0D1F" w:rsidRDefault="00AB0D1F" w:rsidP="00AB0D1F">
      <w:pPr>
        <w:rPr>
          <w:lang w:bidi="ar-SA"/>
        </w:rPr>
      </w:pPr>
    </w:p>
    <w:p w14:paraId="3AC10545" w14:textId="0E06D6B5" w:rsidR="00AB0D1F" w:rsidRPr="00AB0D1F" w:rsidRDefault="00AB0D1F" w:rsidP="00AE07E9">
      <w:pPr>
        <w:widowControl/>
        <w:rPr>
          <w:rFonts w:cs="Arial"/>
          <w:lang w:bidi="ar-SA"/>
        </w:rPr>
      </w:pPr>
      <w:r>
        <w:t>The Act required</w:t>
      </w:r>
      <w:r w:rsidRPr="00AB0D1F">
        <w:t xml:space="preserve"> FSANZ to assess the variation </w:t>
      </w:r>
      <w:r w:rsidR="00AE07E9">
        <w:t xml:space="preserve">and </w:t>
      </w:r>
      <w:r w:rsidR="00432B88">
        <w:t>then either</w:t>
      </w:r>
      <w:r w:rsidR="00AE07E9">
        <w:t xml:space="preserve"> </w:t>
      </w:r>
      <w:r w:rsidRPr="00AB0D1F">
        <w:rPr>
          <w:rFonts w:cs="Arial"/>
          <w:lang w:bidi="ar-SA"/>
        </w:rPr>
        <w:t>reaffirm the decision to approve the variation</w:t>
      </w:r>
      <w:r w:rsidR="00432B88">
        <w:rPr>
          <w:rFonts w:cs="Arial"/>
          <w:lang w:bidi="ar-SA"/>
        </w:rPr>
        <w:t xml:space="preserve"> </w:t>
      </w:r>
      <w:r w:rsidRPr="00AB0D1F">
        <w:rPr>
          <w:rFonts w:cs="Arial"/>
          <w:lang w:bidi="ar-SA"/>
        </w:rPr>
        <w:t>or prepare a proposal to develop a further variation</w:t>
      </w:r>
      <w:r w:rsidR="00AE07E9">
        <w:rPr>
          <w:rFonts w:cs="Arial"/>
          <w:lang w:bidi="ar-SA"/>
        </w:rPr>
        <w:t>.</w:t>
      </w:r>
      <w:r w:rsidR="00432B88">
        <w:rPr>
          <w:rFonts w:cs="Arial"/>
          <w:lang w:bidi="ar-SA"/>
        </w:rPr>
        <w:t xml:space="preserve"> The Act required this to happen within </w:t>
      </w:r>
      <w:r w:rsidR="00432B88">
        <w:t>12 months of the variation taking effect (i</w:t>
      </w:r>
      <w:r w:rsidR="00F1163C">
        <w:t>.</w:t>
      </w:r>
      <w:r w:rsidR="00432B88">
        <w:t>e</w:t>
      </w:r>
      <w:r w:rsidR="00F1163C">
        <w:t>.</w:t>
      </w:r>
      <w:r w:rsidR="00432B88">
        <w:t>, by 12 December 2020).</w:t>
      </w:r>
    </w:p>
    <w:p w14:paraId="19F4055B" w14:textId="77777777" w:rsidR="00AB0D1F" w:rsidRPr="00AB0D1F" w:rsidRDefault="00AB0D1F" w:rsidP="00AB0D1F">
      <w:pPr>
        <w:widowControl/>
        <w:ind w:left="60"/>
      </w:pPr>
    </w:p>
    <w:p w14:paraId="478AC413" w14:textId="60CEB813" w:rsidR="00AB0D1F" w:rsidRDefault="00AB0D1F" w:rsidP="00AB0D1F">
      <w:pPr>
        <w:widowControl/>
      </w:pPr>
      <w:r>
        <w:t xml:space="preserve">The Act </w:t>
      </w:r>
      <w:r w:rsidR="00432B88">
        <w:t xml:space="preserve">also </w:t>
      </w:r>
      <w:r>
        <w:t>required</w:t>
      </w:r>
      <w:r w:rsidRPr="00AB0D1F">
        <w:t xml:space="preserve"> FSANZ to call for public submissions after making </w:t>
      </w:r>
      <w:r w:rsidR="00432B88">
        <w:t>the above</w:t>
      </w:r>
      <w:r w:rsidR="00432B88" w:rsidRPr="00AB0D1F">
        <w:t xml:space="preserve"> </w:t>
      </w:r>
      <w:r w:rsidRPr="00AB0D1F">
        <w:t>assessment, but before making the above decision.</w:t>
      </w:r>
      <w:r>
        <w:t xml:space="preserve"> FSANZ assessed the variation in accordance with section 99 of </w:t>
      </w:r>
      <w:r>
        <w:rPr>
          <w:szCs w:val="22"/>
        </w:rPr>
        <w:t>the FSANZ Act</w:t>
      </w:r>
      <w:r>
        <w:t xml:space="preserve"> and then called for public submissions on 28 July 2020.</w:t>
      </w:r>
    </w:p>
    <w:p w14:paraId="387189D0" w14:textId="77777777" w:rsidR="00AD77EB" w:rsidRDefault="00AD77EB" w:rsidP="00AB0D1F">
      <w:pPr>
        <w:widowControl/>
        <w:rPr>
          <w:rFonts w:cs="Arial"/>
        </w:rPr>
      </w:pPr>
    </w:p>
    <w:p w14:paraId="680C7A3E" w14:textId="79A5FCBF" w:rsidR="005A1D11" w:rsidRDefault="00AD77EB" w:rsidP="00B32527">
      <w:pPr>
        <w:widowControl/>
        <w:rPr>
          <w:szCs w:val="22"/>
        </w:rPr>
      </w:pPr>
      <w:r>
        <w:rPr>
          <w:rFonts w:cs="Arial"/>
        </w:rPr>
        <w:t xml:space="preserve">In the call for </w:t>
      </w:r>
      <w:r w:rsidRPr="00AD77EB">
        <w:rPr>
          <w:rFonts w:cs="Arial"/>
        </w:rPr>
        <w:t>public submissions</w:t>
      </w:r>
      <w:r>
        <w:rPr>
          <w:rFonts w:cs="Arial"/>
        </w:rPr>
        <w:t xml:space="preserve">, </w:t>
      </w:r>
      <w:r w:rsidR="00432B88">
        <w:rPr>
          <w:rFonts w:cs="Arial"/>
        </w:rPr>
        <w:t xml:space="preserve">and based on its assessment, </w:t>
      </w:r>
      <w:r w:rsidRPr="00AB0D1F">
        <w:rPr>
          <w:rFonts w:cs="Arial"/>
        </w:rPr>
        <w:t xml:space="preserve">FSANZ’s </w:t>
      </w:r>
      <w:r>
        <w:t xml:space="preserve">preferred option </w:t>
      </w:r>
      <w:r>
        <w:rPr>
          <w:rFonts w:cs="Arial"/>
        </w:rPr>
        <w:t xml:space="preserve">was </w:t>
      </w:r>
      <w:r w:rsidRPr="00AD77EB">
        <w:rPr>
          <w:rFonts w:cs="Arial"/>
        </w:rPr>
        <w:t xml:space="preserve">to </w:t>
      </w:r>
      <w:r w:rsidR="00C439CF">
        <w:rPr>
          <w:rFonts w:cs="Arial"/>
        </w:rPr>
        <w:t xml:space="preserve">prepare a proposal under the Act </w:t>
      </w:r>
      <w:r w:rsidR="005A1D11">
        <w:rPr>
          <w:rFonts w:cs="Arial"/>
        </w:rPr>
        <w:t xml:space="preserve">to consider </w:t>
      </w:r>
      <w:r w:rsidR="005A1D11" w:rsidRPr="00AD77EB">
        <w:rPr>
          <w:rFonts w:cs="Arial"/>
        </w:rPr>
        <w:t>whether additional</w:t>
      </w:r>
      <w:r w:rsidR="005A1D11">
        <w:rPr>
          <w:rFonts w:cs="Arial"/>
        </w:rPr>
        <w:t xml:space="preserve"> </w:t>
      </w:r>
      <w:r w:rsidR="005A1D11" w:rsidRPr="00AD77EB">
        <w:rPr>
          <w:rFonts w:cs="Arial"/>
        </w:rPr>
        <w:t xml:space="preserve">measures are required </w:t>
      </w:r>
      <w:r w:rsidR="005A1D11">
        <w:rPr>
          <w:rFonts w:cs="Arial"/>
        </w:rPr>
        <w:t>in relation to</w:t>
      </w:r>
      <w:r w:rsidR="005A1D11">
        <w:rPr>
          <w:szCs w:val="22"/>
        </w:rPr>
        <w:t xml:space="preserve"> caffeine in the Australian and New Zealand food supply</w:t>
      </w:r>
      <w:r w:rsidR="005A1D11" w:rsidRPr="00AD77EB">
        <w:rPr>
          <w:rFonts w:cs="Arial"/>
        </w:rPr>
        <w:t xml:space="preserve"> </w:t>
      </w:r>
      <w:r w:rsidR="005A1D11">
        <w:rPr>
          <w:rFonts w:cs="Arial"/>
        </w:rPr>
        <w:t xml:space="preserve">in order </w:t>
      </w:r>
      <w:r w:rsidR="005A1D11" w:rsidRPr="00AD77EB">
        <w:rPr>
          <w:rFonts w:cs="Arial"/>
        </w:rPr>
        <w:t>to protect public health and safety</w:t>
      </w:r>
      <w:r w:rsidR="005A1D11">
        <w:rPr>
          <w:rFonts w:cs="Arial"/>
        </w:rPr>
        <w:t xml:space="preserve">; </w:t>
      </w:r>
      <w:r w:rsidR="005A1D11">
        <w:rPr>
          <w:szCs w:val="22"/>
        </w:rPr>
        <w:t xml:space="preserve">in particular, </w:t>
      </w:r>
    </w:p>
    <w:p w14:paraId="41BA966F" w14:textId="0A70FC83" w:rsidR="005A1D11" w:rsidRDefault="005A1D11" w:rsidP="001A7765">
      <w:pPr>
        <w:rPr>
          <w:szCs w:val="22"/>
        </w:rPr>
      </w:pPr>
    </w:p>
    <w:p w14:paraId="546B5127" w14:textId="45C55D16" w:rsidR="00312EFE" w:rsidRPr="005A1D11" w:rsidRDefault="00312EFE" w:rsidP="00312EFE">
      <w:pPr>
        <w:pStyle w:val="ListParagraph"/>
        <w:numPr>
          <w:ilvl w:val="0"/>
          <w:numId w:val="52"/>
        </w:numPr>
        <w:rPr>
          <w:szCs w:val="22"/>
        </w:rPr>
      </w:pPr>
      <w:r w:rsidRPr="008F6D56">
        <w:t>caffeine in sports food</w:t>
      </w:r>
      <w:r w:rsidR="00202A65">
        <w:t>,</w:t>
      </w:r>
      <w:r>
        <w:t xml:space="preserve"> which may </w:t>
      </w:r>
      <w:r w:rsidRPr="005A1D11">
        <w:rPr>
          <w:szCs w:val="22"/>
        </w:rPr>
        <w:t>consider a maximum limit on caffeine for foods in the general food supply</w:t>
      </w:r>
      <w:r>
        <w:t>; and</w:t>
      </w:r>
    </w:p>
    <w:p w14:paraId="56FC6867" w14:textId="0B217C81" w:rsidR="001A7765" w:rsidRPr="005A1D11" w:rsidRDefault="001A7765" w:rsidP="001A7765">
      <w:pPr>
        <w:pStyle w:val="ListParagraph"/>
        <w:numPr>
          <w:ilvl w:val="0"/>
          <w:numId w:val="52"/>
        </w:numPr>
        <w:rPr>
          <w:szCs w:val="22"/>
        </w:rPr>
      </w:pPr>
      <w:r w:rsidRPr="005A1D11">
        <w:rPr>
          <w:szCs w:val="22"/>
        </w:rPr>
        <w:t>the extent of the risk posed to sensitive subpopulations and whether and how any such risk should best be managed</w:t>
      </w:r>
      <w:r w:rsidRPr="005A1D11">
        <w:rPr>
          <w:rFonts w:cs="Arial"/>
        </w:rPr>
        <w:t xml:space="preserve">. </w:t>
      </w:r>
    </w:p>
    <w:p w14:paraId="16DF0050" w14:textId="77777777" w:rsidR="00D24805" w:rsidRDefault="00D24805" w:rsidP="00AB0D1F">
      <w:pPr>
        <w:widowControl/>
        <w:rPr>
          <w:rFonts w:cs="Arial"/>
        </w:rPr>
      </w:pPr>
    </w:p>
    <w:p w14:paraId="57674EFB" w14:textId="030F55E0" w:rsidR="00AB0D1F" w:rsidRDefault="00AB0D1F" w:rsidP="00CF32A7">
      <w:pPr>
        <w:widowControl/>
        <w:tabs>
          <w:tab w:val="left" w:pos="1560"/>
        </w:tabs>
      </w:pPr>
      <w:r w:rsidRPr="004B600F">
        <w:t xml:space="preserve">After </w:t>
      </w:r>
      <w:r>
        <w:t>considering</w:t>
      </w:r>
      <w:r w:rsidRPr="004B600F">
        <w:t xml:space="preserve"> all submissions </w:t>
      </w:r>
      <w:r>
        <w:t>received</w:t>
      </w:r>
      <w:r w:rsidRPr="004B600F">
        <w:t>, FSANZ decided to</w:t>
      </w:r>
      <w:r w:rsidR="00AE07E9">
        <w:t xml:space="preserve"> </w:t>
      </w:r>
      <w:r w:rsidR="001C2111" w:rsidRPr="001C5156">
        <w:t xml:space="preserve">prepare </w:t>
      </w:r>
      <w:r w:rsidR="00F1163C">
        <w:t>a</w:t>
      </w:r>
      <w:r w:rsidR="00432B88" w:rsidRPr="001C5156">
        <w:t xml:space="preserve"> </w:t>
      </w:r>
      <w:r w:rsidR="006A422E">
        <w:t xml:space="preserve">new </w:t>
      </w:r>
      <w:r w:rsidR="001C2111" w:rsidRPr="001C5156">
        <w:t>proposal</w:t>
      </w:r>
      <w:r w:rsidR="004109E9">
        <w:rPr>
          <w:rFonts w:cs="Arial"/>
        </w:rPr>
        <w:t>.</w:t>
      </w:r>
      <w:r w:rsidR="004109E9" w:rsidRPr="00AB0D1F">
        <w:rPr>
          <w:rFonts w:cs="Arial"/>
        </w:rPr>
        <w:t xml:space="preserve"> </w:t>
      </w:r>
    </w:p>
    <w:p w14:paraId="4EBB5ED5" w14:textId="77777777" w:rsidR="00AB0D1F" w:rsidRDefault="00AB0D1F">
      <w:pPr>
        <w:widowControl/>
      </w:pPr>
      <w:r>
        <w:br w:type="page"/>
      </w:r>
    </w:p>
    <w:p w14:paraId="6C6244C1" w14:textId="77777777" w:rsidR="008E7062" w:rsidRPr="009D6748" w:rsidRDefault="008E7062" w:rsidP="0098142F">
      <w:pPr>
        <w:pStyle w:val="Heading1"/>
        <w:widowControl/>
      </w:pPr>
      <w:bookmarkStart w:id="11" w:name="_Toc493084623"/>
      <w:bookmarkStart w:id="12" w:name="_Toc54941880"/>
      <w:bookmarkStart w:id="13" w:name="_Toc54961218"/>
      <w:bookmarkStart w:id="14" w:name="_Toc300933417"/>
      <w:bookmarkStart w:id="15" w:name="_Toc370223464"/>
      <w:r w:rsidRPr="009D6748">
        <w:t>1</w:t>
      </w:r>
      <w:r w:rsidRPr="009D6748">
        <w:tab/>
        <w:t>Introduction</w:t>
      </w:r>
      <w:bookmarkEnd w:id="11"/>
      <w:bookmarkEnd w:id="12"/>
      <w:bookmarkEnd w:id="13"/>
    </w:p>
    <w:p w14:paraId="6DCF00E7" w14:textId="77777777" w:rsidR="007527E3" w:rsidRPr="007527E3" w:rsidRDefault="007527E3" w:rsidP="007527E3">
      <w:pPr>
        <w:keepNext/>
        <w:spacing w:before="240" w:after="240"/>
        <w:ind w:left="851" w:hanging="851"/>
        <w:outlineLvl w:val="1"/>
        <w:rPr>
          <w:rFonts w:cs="Arial"/>
          <w:b/>
          <w:bCs/>
          <w:sz w:val="28"/>
          <w:szCs w:val="22"/>
          <w:lang w:bidi="ar-SA"/>
        </w:rPr>
      </w:pPr>
      <w:bookmarkStart w:id="16" w:name="_Toc490562921"/>
      <w:bookmarkStart w:id="17" w:name="_Toc490562922"/>
      <w:bookmarkStart w:id="18" w:name="_Toc493084624"/>
      <w:bookmarkStart w:id="19" w:name="_Toc300761890"/>
      <w:bookmarkStart w:id="20" w:name="_Toc300933419"/>
      <w:bookmarkStart w:id="21" w:name="_Toc40449948"/>
      <w:bookmarkStart w:id="22" w:name="_Toc40450748"/>
      <w:bookmarkStart w:id="23" w:name="_Toc43893005"/>
      <w:bookmarkStart w:id="24" w:name="_Toc43974200"/>
      <w:bookmarkStart w:id="25" w:name="_Toc44512149"/>
      <w:bookmarkStart w:id="26" w:name="_Toc54941881"/>
      <w:bookmarkStart w:id="27" w:name="_Toc54961219"/>
      <w:bookmarkEnd w:id="16"/>
      <w:bookmarkEnd w:id="17"/>
      <w:bookmarkEnd w:id="18"/>
      <w:r w:rsidRPr="007527E3">
        <w:rPr>
          <w:rFonts w:cs="Arial"/>
          <w:b/>
          <w:bCs/>
          <w:sz w:val="28"/>
          <w:szCs w:val="22"/>
          <w:lang w:bidi="ar-SA"/>
        </w:rPr>
        <w:t>1.1</w:t>
      </w:r>
      <w:r w:rsidRPr="007527E3">
        <w:rPr>
          <w:rFonts w:cs="Arial"/>
          <w:b/>
          <w:bCs/>
          <w:sz w:val="28"/>
          <w:szCs w:val="22"/>
          <w:lang w:bidi="ar-SA"/>
        </w:rPr>
        <w:tab/>
      </w:r>
      <w:bookmarkEnd w:id="19"/>
      <w:bookmarkEnd w:id="20"/>
      <w:r w:rsidRPr="007527E3">
        <w:rPr>
          <w:rFonts w:cs="Arial"/>
          <w:b/>
          <w:bCs/>
          <w:sz w:val="28"/>
          <w:szCs w:val="22"/>
          <w:lang w:bidi="ar-SA"/>
        </w:rPr>
        <w:t>Background</w:t>
      </w:r>
      <w:bookmarkEnd w:id="21"/>
      <w:bookmarkEnd w:id="22"/>
      <w:bookmarkEnd w:id="23"/>
      <w:bookmarkEnd w:id="24"/>
      <w:bookmarkEnd w:id="25"/>
      <w:bookmarkEnd w:id="26"/>
      <w:bookmarkEnd w:id="27"/>
    </w:p>
    <w:p w14:paraId="3962950F" w14:textId="0129FB86" w:rsidR="007527E3" w:rsidRPr="007527E3" w:rsidRDefault="007527E3" w:rsidP="007527E3">
      <w:pPr>
        <w:widowControl/>
        <w:spacing w:after="120"/>
        <w:rPr>
          <w:rFonts w:cs="Arial"/>
          <w:szCs w:val="22"/>
        </w:rPr>
      </w:pPr>
      <w:r w:rsidRPr="007527E3">
        <w:rPr>
          <w:rFonts w:cs="Arial"/>
          <w:szCs w:val="22"/>
        </w:rPr>
        <w:t xml:space="preserve">In August 2019, FSANZ </w:t>
      </w:r>
      <w:r w:rsidR="00C439CF">
        <w:rPr>
          <w:rFonts w:cs="Arial"/>
          <w:szCs w:val="22"/>
        </w:rPr>
        <w:t xml:space="preserve">undertook a review and </w:t>
      </w:r>
      <w:r w:rsidRPr="007527E3">
        <w:rPr>
          <w:rFonts w:cs="Arial"/>
          <w:szCs w:val="22"/>
        </w:rPr>
        <w:t>provided a report to Australian Ministers that made five recommendations</w:t>
      </w:r>
      <w:r w:rsidR="00DE6915">
        <w:rPr>
          <w:rFonts w:cs="Arial"/>
          <w:szCs w:val="22"/>
        </w:rPr>
        <w:t xml:space="preserve"> (Attachment C)</w:t>
      </w:r>
      <w:r w:rsidRPr="007527E3">
        <w:rPr>
          <w:rFonts w:cs="Arial"/>
          <w:szCs w:val="22"/>
        </w:rPr>
        <w:t xml:space="preserve"> </w:t>
      </w:r>
      <w:r w:rsidR="00C439CF">
        <w:rPr>
          <w:rFonts w:cs="Arial"/>
          <w:szCs w:val="22"/>
        </w:rPr>
        <w:t>for strengthening regulations and consumer warnings in relation to</w:t>
      </w:r>
      <w:r w:rsidRPr="007527E3">
        <w:rPr>
          <w:rFonts w:cs="Arial"/>
          <w:szCs w:val="22"/>
        </w:rPr>
        <w:t xml:space="preserve"> pure and highly concentrated caffeine </w:t>
      </w:r>
      <w:r w:rsidR="00CB1BC2">
        <w:rPr>
          <w:rFonts w:cs="Arial"/>
          <w:szCs w:val="22"/>
        </w:rPr>
        <w:t>products</w:t>
      </w:r>
      <w:r w:rsidRPr="007527E3">
        <w:rPr>
          <w:rFonts w:cs="Arial"/>
          <w:szCs w:val="22"/>
        </w:rPr>
        <w:t>.</w:t>
      </w:r>
      <w:r w:rsidRPr="007527E3">
        <w:rPr>
          <w:rFonts w:cs="Arial"/>
          <w:szCs w:val="22"/>
          <w:vertAlign w:val="superscript"/>
        </w:rPr>
        <w:footnoteReference w:id="2"/>
      </w:r>
      <w:r w:rsidRPr="007527E3">
        <w:rPr>
          <w:rFonts w:cs="Arial"/>
          <w:szCs w:val="22"/>
        </w:rPr>
        <w:t xml:space="preserve"> </w:t>
      </w:r>
      <w:r w:rsidR="00C439CF">
        <w:rPr>
          <w:rFonts w:cs="Arial"/>
          <w:szCs w:val="22"/>
        </w:rPr>
        <w:t xml:space="preserve">The review was </w:t>
      </w:r>
      <w:r w:rsidR="00EF5A8E">
        <w:rPr>
          <w:rFonts w:cs="Arial"/>
          <w:szCs w:val="22"/>
        </w:rPr>
        <w:t>undertaken at the request of Australian Government Minister</w:t>
      </w:r>
      <w:r w:rsidR="00161747">
        <w:rPr>
          <w:rFonts w:cs="Arial"/>
          <w:szCs w:val="22"/>
        </w:rPr>
        <w:t>s</w:t>
      </w:r>
      <w:r w:rsidR="00EF5A8E">
        <w:rPr>
          <w:rFonts w:cs="Arial"/>
          <w:szCs w:val="22"/>
        </w:rPr>
        <w:t xml:space="preserve"> and </w:t>
      </w:r>
      <w:r w:rsidR="00C439CF">
        <w:rPr>
          <w:rFonts w:cs="Arial"/>
          <w:szCs w:val="22"/>
        </w:rPr>
        <w:t>in</w:t>
      </w:r>
      <w:r w:rsidRPr="007527E3">
        <w:rPr>
          <w:rFonts w:cs="Arial"/>
          <w:szCs w:val="22"/>
        </w:rPr>
        <w:t xml:space="preserve"> response to the death of a young man in New South Wales attributed to acute caffeine toxicity associated with the consumption of a </w:t>
      </w:r>
      <w:r w:rsidR="00EC0E05" w:rsidRPr="00EC0E05">
        <w:rPr>
          <w:rFonts w:cs="Arial"/>
          <w:szCs w:val="22"/>
        </w:rPr>
        <w:t xml:space="preserve">highly concentrated </w:t>
      </w:r>
      <w:r w:rsidRPr="007527E3">
        <w:rPr>
          <w:rFonts w:cs="Arial"/>
          <w:szCs w:val="22"/>
        </w:rPr>
        <w:t>caffeine powder.</w:t>
      </w:r>
    </w:p>
    <w:p w14:paraId="15FD23AA" w14:textId="42F2427A" w:rsidR="007527E3" w:rsidRPr="007527E3" w:rsidRDefault="007527E3" w:rsidP="007527E3">
      <w:pPr>
        <w:widowControl/>
        <w:spacing w:after="120"/>
        <w:rPr>
          <w:rFonts w:cs="Arial"/>
          <w:szCs w:val="22"/>
        </w:rPr>
      </w:pPr>
      <w:r w:rsidRPr="007527E3">
        <w:rPr>
          <w:rFonts w:cs="Arial"/>
          <w:szCs w:val="22"/>
        </w:rPr>
        <w:t xml:space="preserve">The first recommendation was that FSANZ develop and declare as urgent a proposal to amend the Australia New Zealand Food Standards Code (the Code) to prohibit the retail sale of pure and highly concentrated caffeine </w:t>
      </w:r>
      <w:r w:rsidR="00CB1BC2">
        <w:rPr>
          <w:rFonts w:cs="Arial"/>
          <w:szCs w:val="22"/>
        </w:rPr>
        <w:t>products</w:t>
      </w:r>
      <w:r w:rsidRPr="007527E3">
        <w:rPr>
          <w:rFonts w:cs="Arial"/>
          <w:szCs w:val="22"/>
        </w:rPr>
        <w:t xml:space="preserve"> due to the unacceptably high risk for consumers and a need to act quickly to protect public health and safety. The proposal was prepared under FSANZ’s urgent legislative provisions.</w:t>
      </w:r>
    </w:p>
    <w:p w14:paraId="2B4DE19D" w14:textId="77777777" w:rsidR="007527E3" w:rsidRPr="007527E3" w:rsidRDefault="007527E3" w:rsidP="007527E3">
      <w:pPr>
        <w:widowControl/>
        <w:spacing w:after="120"/>
        <w:rPr>
          <w:rFonts w:cs="Arial"/>
          <w:szCs w:val="22"/>
        </w:rPr>
      </w:pPr>
      <w:r w:rsidRPr="007527E3">
        <w:rPr>
          <w:rFonts w:cs="Arial"/>
          <w:szCs w:val="22"/>
        </w:rPr>
        <w:t xml:space="preserve">FSANZ undertook public consultation on the urgent proposal from 1 to 14 November 2019 (due to the urgent nature a 14 day consultation period was undertaken). The submissions are available on the FSANZ </w:t>
      </w:r>
      <w:hyperlink r:id="rId14" w:history="1">
        <w:r w:rsidRPr="007527E3">
          <w:rPr>
            <w:rFonts w:cs="Arial"/>
            <w:color w:val="3333FF"/>
            <w:szCs w:val="22"/>
            <w:u w:val="single"/>
          </w:rPr>
          <w:t>website</w:t>
        </w:r>
      </w:hyperlink>
      <w:r w:rsidRPr="007527E3">
        <w:rPr>
          <w:rFonts w:cs="Arial"/>
          <w:szCs w:val="22"/>
        </w:rPr>
        <w:t xml:space="preserve">. </w:t>
      </w:r>
    </w:p>
    <w:p w14:paraId="65D507FE" w14:textId="4CB25A4A" w:rsidR="007527E3" w:rsidRPr="007527E3" w:rsidRDefault="007527E3" w:rsidP="007527E3">
      <w:pPr>
        <w:widowControl/>
        <w:rPr>
          <w:rFonts w:cs="Arial"/>
          <w:szCs w:val="22"/>
        </w:rPr>
      </w:pPr>
      <w:r w:rsidRPr="007527E3">
        <w:rPr>
          <w:szCs w:val="22"/>
        </w:rPr>
        <w:t>I</w:t>
      </w:r>
      <w:r w:rsidRPr="007527E3">
        <w:rPr>
          <w:rFonts w:cs="Arial"/>
          <w:szCs w:val="22"/>
        </w:rPr>
        <w:t xml:space="preserve">n December 2019, for the reasons detailed in the </w:t>
      </w:r>
      <w:hyperlink r:id="rId15" w:history="1">
        <w:r w:rsidRPr="007527E3">
          <w:rPr>
            <w:rFonts w:cs="Arial"/>
            <w:color w:val="3333FF"/>
            <w:szCs w:val="22"/>
            <w:u w:val="single"/>
          </w:rPr>
          <w:t>Final Consideration Report</w:t>
        </w:r>
      </w:hyperlink>
      <w:r w:rsidRPr="007527E3">
        <w:rPr>
          <w:rFonts w:cs="Arial"/>
          <w:szCs w:val="22"/>
        </w:rPr>
        <w:t xml:space="preserve">, the FSANZ Board approved a variation to the Code to prohibit the retail sale of pure and highly concentrated caffeine </w:t>
      </w:r>
      <w:r w:rsidR="00CB1BC2">
        <w:rPr>
          <w:rFonts w:cs="Arial"/>
          <w:szCs w:val="22"/>
        </w:rPr>
        <w:t>products</w:t>
      </w:r>
      <w:r w:rsidRPr="007527E3">
        <w:rPr>
          <w:rFonts w:cs="Arial"/>
          <w:szCs w:val="22"/>
        </w:rPr>
        <w:t xml:space="preserve">. That is, of foods in which total caffeine is present in a concentration of </w:t>
      </w:r>
      <w:r w:rsidR="00312EFE" w:rsidRPr="007527E3">
        <w:rPr>
          <w:rFonts w:cs="Arial"/>
          <w:szCs w:val="22"/>
        </w:rPr>
        <w:t>1% or more (if the food is a liquid food)</w:t>
      </w:r>
      <w:r w:rsidR="00312EFE" w:rsidRPr="00312EFE">
        <w:rPr>
          <w:rFonts w:cs="Arial"/>
          <w:szCs w:val="22"/>
        </w:rPr>
        <w:t xml:space="preserve"> </w:t>
      </w:r>
      <w:r w:rsidR="00312EFE" w:rsidRPr="007527E3">
        <w:rPr>
          <w:rFonts w:cs="Arial"/>
          <w:szCs w:val="22"/>
        </w:rPr>
        <w:t xml:space="preserve">or </w:t>
      </w:r>
      <w:r w:rsidRPr="007527E3">
        <w:rPr>
          <w:rFonts w:cs="Arial"/>
          <w:szCs w:val="22"/>
        </w:rPr>
        <w:t>5% or more (if the food is a solid or semi-solid food). The approved variation took effect on 12 December 2019 in Australia and on 3 February 2020 in New Zealand, and is at Attachment A.</w:t>
      </w:r>
    </w:p>
    <w:p w14:paraId="38A091D0" w14:textId="77777777" w:rsidR="007527E3" w:rsidRPr="007527E3" w:rsidRDefault="007527E3" w:rsidP="007527E3">
      <w:pPr>
        <w:widowControl/>
        <w:rPr>
          <w:rFonts w:cs="Arial"/>
          <w:szCs w:val="22"/>
        </w:rPr>
      </w:pPr>
    </w:p>
    <w:p w14:paraId="030699AE" w14:textId="77777777" w:rsidR="007527E3" w:rsidRPr="007527E3" w:rsidRDefault="007527E3" w:rsidP="00185A72">
      <w:pPr>
        <w:widowControl/>
        <w:rPr>
          <w:rFonts w:cs="Arial"/>
          <w:szCs w:val="22"/>
        </w:rPr>
      </w:pPr>
      <w:r w:rsidRPr="007527E3">
        <w:rPr>
          <w:rFonts w:cs="Arial"/>
          <w:szCs w:val="22"/>
        </w:rPr>
        <w:t>The approved variation was based on FSANZ’s risk assessment that identified the concentrations of caffeine above which are likely to result in serious acute adverse health effects on consumers.</w:t>
      </w:r>
    </w:p>
    <w:p w14:paraId="1E22F331" w14:textId="77777777" w:rsidR="00185A72" w:rsidRPr="007527E3" w:rsidRDefault="00185A72" w:rsidP="00185A72">
      <w:pPr>
        <w:widowControl/>
        <w:rPr>
          <w:rFonts w:cs="Arial"/>
          <w:szCs w:val="22"/>
        </w:rPr>
      </w:pPr>
    </w:p>
    <w:p w14:paraId="2F4255C5" w14:textId="5481C3DF" w:rsidR="007527E3" w:rsidRPr="007527E3" w:rsidRDefault="007527E3" w:rsidP="00185A72">
      <w:pPr>
        <w:widowControl/>
        <w:rPr>
          <w:rFonts w:cs="Arial"/>
          <w:szCs w:val="22"/>
        </w:rPr>
      </w:pPr>
      <w:r w:rsidRPr="007527E3">
        <w:rPr>
          <w:rFonts w:cs="Arial"/>
          <w:szCs w:val="22"/>
        </w:rPr>
        <w:t xml:space="preserve">The approved variation </w:t>
      </w:r>
      <w:r w:rsidR="00A6067F">
        <w:rPr>
          <w:rFonts w:cs="Arial"/>
          <w:szCs w:val="22"/>
        </w:rPr>
        <w:t>has met its objective of protecting</w:t>
      </w:r>
      <w:r w:rsidR="00A6067F" w:rsidRPr="00A6067F">
        <w:rPr>
          <w:rFonts w:cs="Arial"/>
          <w:szCs w:val="22"/>
        </w:rPr>
        <w:t xml:space="preserve"> consumers of pure and highly concentrated caffeine products by placing a prohibition on products that posed t</w:t>
      </w:r>
      <w:r w:rsidR="00A6067F">
        <w:rPr>
          <w:rFonts w:cs="Arial"/>
          <w:szCs w:val="22"/>
        </w:rPr>
        <w:t>he highest risk. I</w:t>
      </w:r>
      <w:r w:rsidR="00A6067F" w:rsidRPr="00A6067F">
        <w:rPr>
          <w:rFonts w:cs="Arial"/>
          <w:szCs w:val="22"/>
        </w:rPr>
        <w:t xml:space="preserve">t </w:t>
      </w:r>
      <w:r w:rsidRPr="007527E3">
        <w:rPr>
          <w:rFonts w:cs="Arial"/>
          <w:szCs w:val="22"/>
        </w:rPr>
        <w:t>was not, and is not, intended to address broader issues related to the use of or presence of caffeine in food more generally.</w:t>
      </w:r>
    </w:p>
    <w:p w14:paraId="4A21EFA4" w14:textId="0A12F5A8" w:rsidR="00B809CF" w:rsidRDefault="00B809CF" w:rsidP="00790BA8">
      <w:pPr>
        <w:widowControl/>
      </w:pPr>
    </w:p>
    <w:p w14:paraId="252032F5" w14:textId="1EFDB08D" w:rsidR="00863A40" w:rsidRDefault="00B809CF" w:rsidP="00790BA8">
      <w:pPr>
        <w:widowControl/>
        <w:rPr>
          <w:szCs w:val="22"/>
        </w:rPr>
      </w:pPr>
      <w:r>
        <w:rPr>
          <w:szCs w:val="22"/>
        </w:rPr>
        <w:t xml:space="preserve">The FSANZ Act required FSANZ to assess, and then call for public submissions on, the approved variation. </w:t>
      </w:r>
      <w:r>
        <w:t xml:space="preserve">FSANZ assessed the approved variation in accordance with section 99 of </w:t>
      </w:r>
      <w:r>
        <w:rPr>
          <w:szCs w:val="22"/>
        </w:rPr>
        <w:t>the FSANZ Act</w:t>
      </w:r>
      <w:r>
        <w:t xml:space="preserve"> and called for </w:t>
      </w:r>
      <w:r w:rsidR="007952DB">
        <w:t>public submissions on 28 July 2020</w:t>
      </w:r>
      <w:r>
        <w:t>.</w:t>
      </w:r>
      <w:r w:rsidRPr="009C67D9">
        <w:t xml:space="preserve"> </w:t>
      </w:r>
    </w:p>
    <w:p w14:paraId="27C5C5A5" w14:textId="75CF946A" w:rsidR="00A56B94" w:rsidRPr="00A56B94" w:rsidRDefault="00A56B94" w:rsidP="008F6D56">
      <w:pPr>
        <w:keepNext/>
        <w:spacing w:before="240" w:after="240"/>
        <w:ind w:left="851" w:hanging="851"/>
        <w:outlineLvl w:val="1"/>
        <w:rPr>
          <w:b/>
          <w:bCs/>
          <w:lang w:eastAsia="en-AU" w:bidi="ar-SA"/>
        </w:rPr>
      </w:pPr>
      <w:bookmarkStart w:id="28" w:name="_Toc54941882"/>
      <w:bookmarkStart w:id="29" w:name="_Toc54961220"/>
      <w:bookmarkStart w:id="30" w:name="_Toc40449949"/>
      <w:bookmarkStart w:id="31" w:name="_Toc40450749"/>
      <w:bookmarkStart w:id="32" w:name="_Toc43893006"/>
      <w:bookmarkStart w:id="33" w:name="_Toc43974201"/>
      <w:bookmarkStart w:id="34" w:name="_Toc44512150"/>
      <w:r w:rsidRPr="00A56B94">
        <w:rPr>
          <w:rFonts w:cs="Arial"/>
          <w:b/>
          <w:bCs/>
          <w:sz w:val="28"/>
          <w:szCs w:val="22"/>
          <w:lang w:bidi="ar-SA"/>
        </w:rPr>
        <w:t>1.2</w:t>
      </w:r>
      <w:r w:rsidRPr="00A56B94">
        <w:rPr>
          <w:rFonts w:cs="Arial"/>
          <w:b/>
          <w:bCs/>
          <w:sz w:val="28"/>
          <w:szCs w:val="22"/>
          <w:lang w:bidi="ar-SA"/>
        </w:rPr>
        <w:tab/>
        <w:t>The approved variation</w:t>
      </w:r>
      <w:bookmarkEnd w:id="28"/>
      <w:bookmarkEnd w:id="29"/>
      <w:r w:rsidRPr="00A56B94">
        <w:rPr>
          <w:rFonts w:cs="Arial"/>
          <w:b/>
          <w:bCs/>
          <w:sz w:val="28"/>
          <w:szCs w:val="22"/>
          <w:lang w:bidi="ar-SA"/>
        </w:rPr>
        <w:t xml:space="preserve"> </w:t>
      </w:r>
      <w:bookmarkEnd w:id="30"/>
      <w:bookmarkEnd w:id="31"/>
      <w:bookmarkEnd w:id="32"/>
      <w:bookmarkEnd w:id="33"/>
      <w:bookmarkEnd w:id="34"/>
    </w:p>
    <w:p w14:paraId="6582B304" w14:textId="02825BF3" w:rsidR="00655B5D" w:rsidRDefault="001A7765" w:rsidP="00A56B94">
      <w:pPr>
        <w:widowControl/>
        <w:rPr>
          <w:rFonts w:cs="Arial"/>
          <w:szCs w:val="22"/>
        </w:rPr>
      </w:pPr>
      <w:r>
        <w:t>The</w:t>
      </w:r>
      <w:r w:rsidR="00EF5A8E">
        <w:t xml:space="preserve"> approved variation </w:t>
      </w:r>
      <w:r w:rsidR="00655B5D">
        <w:t>require</w:t>
      </w:r>
      <w:r>
        <w:t>s</w:t>
      </w:r>
      <w:r w:rsidR="00655B5D">
        <w:t xml:space="preserve"> that, unless expressly permitted,</w:t>
      </w:r>
      <w:r w:rsidR="00EF5A8E">
        <w:t xml:space="preserve"> </w:t>
      </w:r>
      <w:r w:rsidR="00655B5D">
        <w:t xml:space="preserve">a food for sale must not be a food in which caffeine </w:t>
      </w:r>
      <w:r w:rsidR="00EF5A8E" w:rsidRPr="007527E3">
        <w:rPr>
          <w:rFonts w:cs="Arial"/>
          <w:szCs w:val="22"/>
        </w:rPr>
        <w:t xml:space="preserve">is present </w:t>
      </w:r>
      <w:r w:rsidR="00161747">
        <w:rPr>
          <w:rFonts w:cs="Arial"/>
          <w:szCs w:val="22"/>
        </w:rPr>
        <w:t>at</w:t>
      </w:r>
      <w:r w:rsidR="00161747" w:rsidRPr="007527E3">
        <w:rPr>
          <w:rFonts w:cs="Arial"/>
          <w:szCs w:val="22"/>
        </w:rPr>
        <w:t xml:space="preserve"> </w:t>
      </w:r>
      <w:r w:rsidR="00EF5A8E" w:rsidRPr="007527E3">
        <w:rPr>
          <w:rFonts w:cs="Arial"/>
          <w:szCs w:val="22"/>
        </w:rPr>
        <w:t>a concentration of 1% or more (</w:t>
      </w:r>
      <w:r w:rsidR="00677C87">
        <w:rPr>
          <w:rFonts w:cs="Arial"/>
          <w:szCs w:val="22"/>
        </w:rPr>
        <w:t>1,</w:t>
      </w:r>
      <w:r w:rsidR="00677C87" w:rsidRPr="00677C87">
        <w:rPr>
          <w:rFonts w:cs="Arial"/>
          <w:szCs w:val="22"/>
        </w:rPr>
        <w:t xml:space="preserve">000 mg/100 mL,) </w:t>
      </w:r>
      <w:r w:rsidR="00EF5A8E" w:rsidRPr="007527E3">
        <w:rPr>
          <w:rFonts w:cs="Arial"/>
          <w:szCs w:val="22"/>
        </w:rPr>
        <w:t xml:space="preserve">if the food is a </w:t>
      </w:r>
      <w:r w:rsidR="00677C87" w:rsidRPr="00677C87">
        <w:rPr>
          <w:rFonts w:cs="Arial"/>
          <w:szCs w:val="22"/>
        </w:rPr>
        <w:t>liquid form</w:t>
      </w:r>
      <w:r w:rsidR="00677C87">
        <w:rPr>
          <w:rFonts w:cs="Arial"/>
          <w:szCs w:val="22"/>
        </w:rPr>
        <w:t>,</w:t>
      </w:r>
      <w:r w:rsidR="00677C87" w:rsidRPr="00677C87">
        <w:t xml:space="preserve"> </w:t>
      </w:r>
      <w:r w:rsidR="00B21845">
        <w:rPr>
          <w:rFonts w:cs="Arial"/>
          <w:szCs w:val="22"/>
        </w:rPr>
        <w:t>or 5% (5,</w:t>
      </w:r>
      <w:r w:rsidR="00677C87" w:rsidRPr="00677C87">
        <w:rPr>
          <w:rFonts w:cs="Arial"/>
          <w:szCs w:val="22"/>
        </w:rPr>
        <w:t>000 mg/100g</w:t>
      </w:r>
      <w:r w:rsidR="00677C87">
        <w:rPr>
          <w:rFonts w:cs="Arial"/>
          <w:szCs w:val="22"/>
        </w:rPr>
        <w:t>)</w:t>
      </w:r>
      <w:r w:rsidR="00677C87" w:rsidRPr="00677C87">
        <w:rPr>
          <w:rFonts w:cs="Arial"/>
          <w:szCs w:val="22"/>
        </w:rPr>
        <w:t xml:space="preserve">, if the food is a </w:t>
      </w:r>
      <w:r w:rsidR="00677C87">
        <w:rPr>
          <w:rFonts w:cs="Arial"/>
          <w:szCs w:val="22"/>
        </w:rPr>
        <w:t>powder,</w:t>
      </w:r>
      <w:r w:rsidR="00677C87" w:rsidRPr="00677C87">
        <w:rPr>
          <w:rFonts w:cs="Arial"/>
          <w:szCs w:val="22"/>
        </w:rPr>
        <w:t xml:space="preserve"> gel or other dry form</w:t>
      </w:r>
      <w:r w:rsidR="00677C87">
        <w:rPr>
          <w:rFonts w:cs="Arial"/>
          <w:szCs w:val="22"/>
        </w:rPr>
        <w:t>.</w:t>
      </w:r>
      <w:r w:rsidR="00677C87" w:rsidRPr="00677C87">
        <w:rPr>
          <w:rFonts w:cs="Arial"/>
          <w:szCs w:val="22"/>
        </w:rPr>
        <w:t xml:space="preserve"> </w:t>
      </w:r>
      <w:r w:rsidR="00655B5D">
        <w:rPr>
          <w:rFonts w:cs="Arial"/>
          <w:szCs w:val="22"/>
        </w:rPr>
        <w:t>A copy of the approved variation is at Attachment A.</w:t>
      </w:r>
    </w:p>
    <w:p w14:paraId="26DCEA5F" w14:textId="77777777" w:rsidR="00223F71" w:rsidRDefault="00223F71" w:rsidP="00A56B94">
      <w:pPr>
        <w:widowControl/>
        <w:rPr>
          <w:szCs w:val="22"/>
        </w:rPr>
      </w:pPr>
    </w:p>
    <w:p w14:paraId="20B3916F" w14:textId="253CC1A0" w:rsidR="000A3006" w:rsidRDefault="000A3006" w:rsidP="00A56B94">
      <w:pPr>
        <w:widowControl/>
        <w:rPr>
          <w:szCs w:val="22"/>
        </w:rPr>
      </w:pPr>
      <w:r>
        <w:rPr>
          <w:szCs w:val="22"/>
        </w:rPr>
        <w:t>The regulatory regime governing caffeine is detailed in FSANZ’s report to Ministers</w:t>
      </w:r>
      <w:r w:rsidR="00AB504E">
        <w:rPr>
          <w:szCs w:val="22"/>
        </w:rPr>
        <w:t>.</w:t>
      </w:r>
      <w:r>
        <w:rPr>
          <w:szCs w:val="22"/>
        </w:rPr>
        <w:t xml:space="preserve"> </w:t>
      </w:r>
    </w:p>
    <w:p w14:paraId="5CC02DCC" w14:textId="77777777" w:rsidR="000A3006" w:rsidRDefault="000A3006" w:rsidP="00A56B94">
      <w:pPr>
        <w:widowControl/>
        <w:rPr>
          <w:szCs w:val="22"/>
        </w:rPr>
      </w:pPr>
    </w:p>
    <w:p w14:paraId="4AF5BAB6" w14:textId="021A3823" w:rsidR="000A3006" w:rsidRDefault="00DD20DB" w:rsidP="00A56B94">
      <w:pPr>
        <w:widowControl/>
        <w:rPr>
          <w:rFonts w:cs="Arial"/>
          <w:szCs w:val="22"/>
        </w:rPr>
      </w:pPr>
      <w:r>
        <w:rPr>
          <w:rFonts w:cs="Arial"/>
          <w:szCs w:val="22"/>
        </w:rPr>
        <w:t xml:space="preserve">The </w:t>
      </w:r>
      <w:r w:rsidR="000A3006">
        <w:rPr>
          <w:rFonts w:cs="Arial"/>
          <w:szCs w:val="22"/>
        </w:rPr>
        <w:t>Code provisions relevant to caffeine as amended by the approved variation</w:t>
      </w:r>
      <w:r>
        <w:rPr>
          <w:rFonts w:cs="Arial"/>
          <w:szCs w:val="22"/>
        </w:rPr>
        <w:t xml:space="preserve"> are </w:t>
      </w:r>
      <w:r w:rsidR="00565360">
        <w:rPr>
          <w:rFonts w:cs="Arial"/>
          <w:szCs w:val="22"/>
        </w:rPr>
        <w:t>detailed in</w:t>
      </w:r>
      <w:r>
        <w:rPr>
          <w:rFonts w:cs="Arial"/>
          <w:szCs w:val="22"/>
        </w:rPr>
        <w:t xml:space="preserve"> section 1.2.2 of the Call for Submissions</w:t>
      </w:r>
      <w:r w:rsidR="000A3006">
        <w:rPr>
          <w:rFonts w:cs="Arial"/>
          <w:szCs w:val="22"/>
        </w:rPr>
        <w:t>.</w:t>
      </w:r>
    </w:p>
    <w:p w14:paraId="05429D56" w14:textId="5DEA365F" w:rsidR="000A3006" w:rsidRDefault="000A3006" w:rsidP="00A56B94">
      <w:pPr>
        <w:widowControl/>
        <w:rPr>
          <w:rFonts w:cs="Arial"/>
          <w:szCs w:val="22"/>
        </w:rPr>
      </w:pPr>
    </w:p>
    <w:p w14:paraId="24F5E621" w14:textId="5813FCA6" w:rsidR="00655B5D" w:rsidRDefault="00DD20DB" w:rsidP="00A56B94">
      <w:pPr>
        <w:widowControl/>
      </w:pPr>
      <w:r>
        <w:rPr>
          <w:rFonts w:cs="Arial"/>
          <w:szCs w:val="22"/>
        </w:rPr>
        <w:t xml:space="preserve">The measures governing </w:t>
      </w:r>
      <w:r>
        <w:t xml:space="preserve">the importation </w:t>
      </w:r>
      <w:r w:rsidR="007F4704">
        <w:t xml:space="preserve">of food </w:t>
      </w:r>
      <w:r>
        <w:t>into Australia containing caffeine</w:t>
      </w:r>
      <w:r>
        <w:rPr>
          <w:rFonts w:cs="Arial"/>
          <w:szCs w:val="22"/>
        </w:rPr>
        <w:t xml:space="preserve"> are detailed in sections </w:t>
      </w:r>
      <w:r w:rsidR="000A3006">
        <w:rPr>
          <w:rFonts w:cs="Arial"/>
          <w:szCs w:val="22"/>
        </w:rPr>
        <w:t>1.3 and 1.4 of the Call for Submissions</w:t>
      </w:r>
      <w:r w:rsidR="000A3006">
        <w:t>.</w:t>
      </w:r>
    </w:p>
    <w:p w14:paraId="3EC53B6B" w14:textId="41E5AE42" w:rsidR="00B8082E" w:rsidRDefault="00B8082E" w:rsidP="00A56B94">
      <w:pPr>
        <w:widowControl/>
      </w:pPr>
    </w:p>
    <w:p w14:paraId="235AEE59" w14:textId="1C7D2CB5" w:rsidR="00B8082E" w:rsidRDefault="00B8082E" w:rsidP="00A56B94">
      <w:pPr>
        <w:widowControl/>
        <w:rPr>
          <w:rFonts w:cs="Arial"/>
          <w:szCs w:val="22"/>
        </w:rPr>
      </w:pPr>
      <w:r>
        <w:t>Section 1.6 of the Call for Submissions explains how</w:t>
      </w:r>
      <w:r w:rsidR="00D95FAB">
        <w:t xml:space="preserve"> the laws in Australia governing food and</w:t>
      </w:r>
      <w:r>
        <w:t xml:space="preserve"> therapeutic good</w:t>
      </w:r>
      <w:r w:rsidR="00D95FAB">
        <w:t xml:space="preserve">s interact in regulating caffeine and </w:t>
      </w:r>
      <w:r>
        <w:t>h</w:t>
      </w:r>
      <w:r w:rsidR="00D95FAB">
        <w:t>ow that interaction is managed</w:t>
      </w:r>
      <w:r>
        <w:t>.</w:t>
      </w:r>
      <w:r w:rsidR="00D95FAB">
        <w:t xml:space="preserve"> Section 1.6 also </w:t>
      </w:r>
      <w:r w:rsidR="00D736F7">
        <w:t xml:space="preserve">details </w:t>
      </w:r>
      <w:r w:rsidR="00D95FAB">
        <w:t>action being taken by the Therapeutic Goods Administration (TGA) in relation to therapeutic goods containing caffeine.</w:t>
      </w:r>
    </w:p>
    <w:p w14:paraId="21DB35AE" w14:textId="0334CF9D" w:rsidR="00A56B94" w:rsidRPr="00A56B94" w:rsidRDefault="00A56B94" w:rsidP="008536CE">
      <w:pPr>
        <w:keepNext/>
        <w:spacing w:before="240" w:after="240"/>
        <w:outlineLvl w:val="1"/>
        <w:rPr>
          <w:rFonts w:cs="Arial"/>
          <w:b/>
          <w:bCs/>
          <w:sz w:val="28"/>
          <w:szCs w:val="22"/>
          <w:lang w:bidi="ar-SA"/>
        </w:rPr>
      </w:pPr>
      <w:bookmarkStart w:id="35" w:name="_Toc20731799"/>
      <w:bookmarkStart w:id="36" w:name="_Toc20841645"/>
      <w:bookmarkStart w:id="37" w:name="_Toc20897149"/>
      <w:bookmarkStart w:id="38" w:name="_Toc22031784"/>
      <w:bookmarkStart w:id="39" w:name="_Toc26867146"/>
      <w:bookmarkStart w:id="40" w:name="_Toc40449959"/>
      <w:bookmarkStart w:id="41" w:name="_Toc40450759"/>
      <w:bookmarkStart w:id="42" w:name="_Toc43893016"/>
      <w:bookmarkStart w:id="43" w:name="_Toc43974211"/>
      <w:bookmarkStart w:id="44" w:name="_Toc44512160"/>
      <w:bookmarkStart w:id="45" w:name="_Toc54941883"/>
      <w:bookmarkStart w:id="46" w:name="_Toc54961221"/>
      <w:bookmarkEnd w:id="35"/>
      <w:bookmarkEnd w:id="36"/>
      <w:bookmarkEnd w:id="37"/>
      <w:bookmarkEnd w:id="38"/>
      <w:bookmarkEnd w:id="39"/>
      <w:r w:rsidRPr="00A56B94">
        <w:rPr>
          <w:rFonts w:cs="Arial"/>
          <w:b/>
          <w:bCs/>
          <w:sz w:val="28"/>
          <w:szCs w:val="22"/>
          <w:lang w:bidi="ar-SA"/>
        </w:rPr>
        <w:t>1.</w:t>
      </w:r>
      <w:r w:rsidR="001A7765">
        <w:rPr>
          <w:rFonts w:cs="Arial"/>
          <w:b/>
          <w:bCs/>
          <w:sz w:val="28"/>
          <w:szCs w:val="22"/>
          <w:lang w:bidi="ar-SA"/>
        </w:rPr>
        <w:t>3</w:t>
      </w:r>
      <w:r w:rsidRPr="00A56B94">
        <w:rPr>
          <w:rFonts w:cs="Arial"/>
          <w:b/>
          <w:bCs/>
          <w:sz w:val="28"/>
          <w:szCs w:val="22"/>
          <w:lang w:bidi="ar-SA"/>
        </w:rPr>
        <w:tab/>
        <w:t>Scope</w:t>
      </w:r>
      <w:bookmarkEnd w:id="40"/>
      <w:bookmarkEnd w:id="41"/>
      <w:bookmarkEnd w:id="42"/>
      <w:bookmarkEnd w:id="43"/>
      <w:bookmarkEnd w:id="44"/>
      <w:bookmarkEnd w:id="45"/>
      <w:bookmarkEnd w:id="46"/>
      <w:r w:rsidRPr="00A56B94">
        <w:rPr>
          <w:rFonts w:cs="Arial"/>
          <w:b/>
          <w:bCs/>
          <w:sz w:val="28"/>
          <w:szCs w:val="22"/>
          <w:lang w:bidi="ar-SA"/>
        </w:rPr>
        <w:t xml:space="preserve"> </w:t>
      </w:r>
    </w:p>
    <w:p w14:paraId="71A71432" w14:textId="732FBC5D" w:rsidR="00A56B94" w:rsidRPr="00A56B94" w:rsidRDefault="00A56B94" w:rsidP="00A56B94">
      <w:pPr>
        <w:rPr>
          <w:lang w:bidi="ar-SA"/>
        </w:rPr>
      </w:pPr>
      <w:r w:rsidRPr="00A56B94">
        <w:rPr>
          <w:lang w:bidi="ar-SA"/>
        </w:rPr>
        <w:t xml:space="preserve">The scope of </w:t>
      </w:r>
      <w:r w:rsidR="00E57111">
        <w:rPr>
          <w:lang w:bidi="ar-SA"/>
        </w:rPr>
        <w:t>P1054</w:t>
      </w:r>
      <w:r w:rsidRPr="00A56B94">
        <w:rPr>
          <w:lang w:bidi="ar-SA"/>
        </w:rPr>
        <w:t xml:space="preserve"> </w:t>
      </w:r>
      <w:r w:rsidR="00E57111" w:rsidRPr="00A56B94">
        <w:rPr>
          <w:lang w:bidi="ar-SA"/>
        </w:rPr>
        <w:t>addresse</w:t>
      </w:r>
      <w:r w:rsidR="00E57111">
        <w:rPr>
          <w:lang w:bidi="ar-SA"/>
        </w:rPr>
        <w:t>d</w:t>
      </w:r>
      <w:r w:rsidR="00E57111" w:rsidRPr="00A56B94">
        <w:rPr>
          <w:lang w:bidi="ar-SA"/>
        </w:rPr>
        <w:t xml:space="preserve"> </w:t>
      </w:r>
      <w:r w:rsidR="004D6FE1">
        <w:rPr>
          <w:lang w:bidi="ar-SA"/>
        </w:rPr>
        <w:t>R</w:t>
      </w:r>
      <w:r w:rsidR="004D6FE1" w:rsidRPr="00A56B94">
        <w:rPr>
          <w:lang w:bidi="ar-SA"/>
        </w:rPr>
        <w:t xml:space="preserve">ecommendation </w:t>
      </w:r>
      <w:r w:rsidRPr="00A56B94">
        <w:rPr>
          <w:lang w:bidi="ar-SA"/>
        </w:rPr>
        <w:t xml:space="preserve">1 of the Ministers’ report to </w:t>
      </w:r>
      <w:r w:rsidR="00DA1F82">
        <w:rPr>
          <w:lang w:bidi="ar-SA"/>
        </w:rPr>
        <w:t>‘</w:t>
      </w:r>
      <w:r w:rsidRPr="00DA1F82">
        <w:rPr>
          <w:i/>
          <w:lang w:bidi="ar-SA"/>
        </w:rPr>
        <w:t xml:space="preserve">prohibit the retail sale of pure and highly concentrated caffeine </w:t>
      </w:r>
      <w:r w:rsidR="00CB1BC2">
        <w:rPr>
          <w:i/>
          <w:lang w:bidi="ar-SA"/>
        </w:rPr>
        <w:t>products</w:t>
      </w:r>
      <w:r w:rsidR="00DA1F82">
        <w:rPr>
          <w:lang w:bidi="ar-SA"/>
        </w:rPr>
        <w:t>’</w:t>
      </w:r>
      <w:r w:rsidRPr="00A56B94">
        <w:rPr>
          <w:lang w:bidi="ar-SA"/>
        </w:rPr>
        <w:t xml:space="preserve">. The approved variation was </w:t>
      </w:r>
      <w:r w:rsidRPr="00732FED">
        <w:rPr>
          <w:lang w:bidi="ar-SA"/>
        </w:rPr>
        <w:t>not</w:t>
      </w:r>
      <w:r w:rsidRPr="00A56B94">
        <w:rPr>
          <w:lang w:bidi="ar-SA"/>
        </w:rPr>
        <w:t xml:space="preserve"> intended or designed to address broader issues related to the use or presence of caffeine in the food supply more generally. </w:t>
      </w:r>
    </w:p>
    <w:p w14:paraId="31BEC703" w14:textId="77777777" w:rsidR="00A56B94" w:rsidRPr="00A56B94" w:rsidRDefault="00A56B94" w:rsidP="00A56B94">
      <w:pPr>
        <w:rPr>
          <w:lang w:bidi="ar-SA"/>
        </w:rPr>
      </w:pPr>
    </w:p>
    <w:p w14:paraId="4E3B7C11" w14:textId="6F9B41AC" w:rsidR="00863A40" w:rsidRDefault="00A56B94" w:rsidP="00790BA8">
      <w:pPr>
        <w:widowControl/>
        <w:rPr>
          <w:szCs w:val="22"/>
        </w:rPr>
      </w:pPr>
      <w:r w:rsidRPr="00A56B94">
        <w:rPr>
          <w:rFonts w:eastAsia="Calibri"/>
          <w:snapToGrid w:val="0"/>
          <w:szCs w:val="22"/>
          <w:lang w:bidi="ar-SA"/>
        </w:rPr>
        <w:t>A Working Group</w:t>
      </w:r>
      <w:r w:rsidRPr="00A56B94">
        <w:rPr>
          <w:rFonts w:eastAsia="Calibri"/>
          <w:snapToGrid w:val="0"/>
          <w:szCs w:val="22"/>
          <w:vertAlign w:val="superscript"/>
          <w:lang w:bidi="ar-SA"/>
        </w:rPr>
        <w:footnoteReference w:id="3"/>
      </w:r>
      <w:r w:rsidRPr="00A56B94">
        <w:rPr>
          <w:rFonts w:eastAsia="Calibri"/>
          <w:snapToGrid w:val="0"/>
          <w:szCs w:val="22"/>
          <w:lang w:bidi="ar-SA"/>
        </w:rPr>
        <w:t xml:space="preserve"> established by FSANZ agreed the availability of pure and highly concentrated caffeine </w:t>
      </w:r>
      <w:r w:rsidR="00CB1BC2">
        <w:rPr>
          <w:rFonts w:eastAsia="Calibri"/>
          <w:snapToGrid w:val="0"/>
          <w:szCs w:val="22"/>
          <w:lang w:bidi="ar-SA"/>
        </w:rPr>
        <w:t>products</w:t>
      </w:r>
      <w:r w:rsidRPr="00A56B94">
        <w:rPr>
          <w:rFonts w:eastAsia="Calibri"/>
          <w:snapToGrid w:val="0"/>
          <w:szCs w:val="22"/>
          <w:lang w:bidi="ar-SA"/>
        </w:rPr>
        <w:t xml:space="preserve"> for retail sale posed an unacceptably high risk </w:t>
      </w:r>
      <w:r w:rsidR="004D6FE1">
        <w:rPr>
          <w:rFonts w:eastAsia="Calibri"/>
          <w:snapToGrid w:val="0"/>
          <w:szCs w:val="22"/>
          <w:lang w:bidi="ar-SA"/>
        </w:rPr>
        <w:t xml:space="preserve">to consumers </w:t>
      </w:r>
      <w:r w:rsidRPr="00A56B94">
        <w:rPr>
          <w:rFonts w:eastAsia="Calibri"/>
          <w:snapToGrid w:val="0"/>
          <w:szCs w:val="22"/>
          <w:lang w:bidi="ar-SA"/>
        </w:rPr>
        <w:t xml:space="preserve">and should be considered </w:t>
      </w:r>
      <w:r w:rsidRPr="00732FED">
        <w:rPr>
          <w:rFonts w:eastAsia="Calibri"/>
          <w:snapToGrid w:val="0"/>
          <w:szCs w:val="22"/>
          <w:lang w:bidi="ar-SA"/>
        </w:rPr>
        <w:t>urgently and separately</w:t>
      </w:r>
      <w:r w:rsidRPr="00A56B94">
        <w:rPr>
          <w:rFonts w:eastAsia="Calibri"/>
          <w:snapToGrid w:val="0"/>
          <w:szCs w:val="22"/>
          <w:lang w:bidi="ar-SA"/>
        </w:rPr>
        <w:t xml:space="preserve"> to other products containing caffeine (refer to Executive Summary of the FSANZ Report to Ministers).</w:t>
      </w:r>
      <w:r w:rsidRPr="00A56B94">
        <w:rPr>
          <w:rFonts w:eastAsia="Calibri"/>
          <w:snapToGrid w:val="0"/>
          <w:szCs w:val="22"/>
          <w:vertAlign w:val="superscript"/>
          <w:lang w:bidi="ar-SA"/>
        </w:rPr>
        <w:footnoteReference w:id="4"/>
      </w:r>
    </w:p>
    <w:p w14:paraId="1858C654" w14:textId="77777777" w:rsidR="00362EBB" w:rsidRDefault="00362EBB" w:rsidP="0098142F">
      <w:pPr>
        <w:pStyle w:val="Heading1"/>
        <w:widowControl/>
      </w:pPr>
      <w:bookmarkStart w:id="47" w:name="_Toc511128452"/>
      <w:bookmarkStart w:id="48" w:name="_Toc511651558"/>
      <w:bookmarkStart w:id="49" w:name="_Toc512255767"/>
      <w:bookmarkStart w:id="50" w:name="_Toc53751183"/>
      <w:bookmarkStart w:id="51" w:name="_Toc54941884"/>
      <w:bookmarkStart w:id="52" w:name="_Toc54961222"/>
      <w:bookmarkStart w:id="53" w:name="_Toc490562925"/>
      <w:bookmarkStart w:id="54" w:name="_Toc493084627"/>
      <w:r>
        <w:t>2</w:t>
      </w:r>
      <w:r>
        <w:tab/>
      </w:r>
      <w:r w:rsidRPr="00CC560B">
        <w:t xml:space="preserve">Summary </w:t>
      </w:r>
      <w:r w:rsidRPr="000B6AF2">
        <w:rPr>
          <w:u w:color="FFFF00"/>
        </w:rPr>
        <w:t>of</w:t>
      </w:r>
      <w:r w:rsidRPr="00CC560B">
        <w:t xml:space="preserve"> the </w:t>
      </w:r>
      <w:r>
        <w:t>assessment</w:t>
      </w:r>
      <w:bookmarkEnd w:id="47"/>
      <w:r>
        <w:t xml:space="preserve"> of the variation</w:t>
      </w:r>
      <w:bookmarkEnd w:id="48"/>
      <w:bookmarkEnd w:id="49"/>
      <w:bookmarkEnd w:id="50"/>
      <w:bookmarkEnd w:id="51"/>
      <w:bookmarkEnd w:id="52"/>
    </w:p>
    <w:p w14:paraId="5B05D34A" w14:textId="27A1C5CA" w:rsidR="008B0D07" w:rsidRDefault="000A3006" w:rsidP="0098142F">
      <w:pPr>
        <w:widowControl/>
      </w:pPr>
      <w:r>
        <w:t xml:space="preserve">FSANZ’s assessment of the variation was detailed in the </w:t>
      </w:r>
      <w:hyperlink r:id="rId16" w:history="1">
        <w:r w:rsidRPr="00732FED">
          <w:rPr>
            <w:rStyle w:val="Hyperlink"/>
          </w:rPr>
          <w:t>call for submissions</w:t>
        </w:r>
      </w:hyperlink>
      <w:r>
        <w:t xml:space="preserve"> issued by FSANZ on 28 July 2020</w:t>
      </w:r>
      <w:r w:rsidR="007B09D6">
        <w:t xml:space="preserve">. </w:t>
      </w:r>
    </w:p>
    <w:p w14:paraId="7DAAFF32" w14:textId="77777777" w:rsidR="008B0D07" w:rsidRDefault="008B0D07" w:rsidP="0098142F">
      <w:pPr>
        <w:widowControl/>
      </w:pPr>
    </w:p>
    <w:p w14:paraId="0A4C30F2" w14:textId="23C5B779" w:rsidR="00053F88" w:rsidRDefault="000A3006" w:rsidP="0098142F">
      <w:pPr>
        <w:widowControl/>
      </w:pPr>
      <w:r>
        <w:t>The call for submissions noted that:</w:t>
      </w:r>
      <w:r>
        <w:br/>
      </w:r>
    </w:p>
    <w:p w14:paraId="7093DF80" w14:textId="73D11C9A" w:rsidR="000A3006" w:rsidRDefault="000A3006" w:rsidP="00053F88">
      <w:pPr>
        <w:pStyle w:val="FSBullet1"/>
      </w:pPr>
      <w:r>
        <w:t xml:space="preserve">the </w:t>
      </w:r>
      <w:r w:rsidRPr="001370BB">
        <w:t xml:space="preserve">risk assessment concluded that there </w:t>
      </w:r>
      <w:r>
        <w:t>was</w:t>
      </w:r>
      <w:r w:rsidRPr="001370BB">
        <w:t xml:space="preserve"> an immediate and acute risk posed by the sale of pure or highly purified f</w:t>
      </w:r>
      <w:r w:rsidR="00823475">
        <w:t>orms of caffeine to consumers; i</w:t>
      </w:r>
      <w:r w:rsidRPr="001370BB">
        <w:t>ngestion of small amounts of these substances can result in severe health effects, including death</w:t>
      </w:r>
      <w:r w:rsidR="00823475">
        <w:t>;</w:t>
      </w:r>
    </w:p>
    <w:p w14:paraId="380E1344" w14:textId="260A8AAF" w:rsidR="00A56B94" w:rsidRDefault="00A56B94" w:rsidP="00053F88">
      <w:pPr>
        <w:pStyle w:val="FSBullet1"/>
      </w:pPr>
      <w:r>
        <w:t xml:space="preserve">the decision to prohibit </w:t>
      </w:r>
      <w:r>
        <w:rPr>
          <w:szCs w:val="22"/>
        </w:rPr>
        <w:t xml:space="preserve">pure and highly concentrated caffeine </w:t>
      </w:r>
      <w:r w:rsidR="00CB1BC2">
        <w:rPr>
          <w:szCs w:val="22"/>
        </w:rPr>
        <w:t>products</w:t>
      </w:r>
      <w:r>
        <w:t xml:space="preserve"> </w:t>
      </w:r>
      <w:r w:rsidR="00732FED">
        <w:t xml:space="preserve">was </w:t>
      </w:r>
      <w:r>
        <w:t>warranted</w:t>
      </w:r>
      <w:r w:rsidR="00823475">
        <w:t>;</w:t>
      </w:r>
    </w:p>
    <w:p w14:paraId="1C578E5E" w14:textId="6705B5B7" w:rsidR="002D2E3A" w:rsidRDefault="00A56B94" w:rsidP="00053F88">
      <w:pPr>
        <w:pStyle w:val="FSBullet1"/>
      </w:pPr>
      <w:r>
        <w:t>that there is a need to consider wider issues, in particular</w:t>
      </w:r>
      <w:r w:rsidR="002D2E3A">
        <w:t>:</w:t>
      </w:r>
    </w:p>
    <w:p w14:paraId="20002A2C" w14:textId="1148FD96" w:rsidR="002D2E3A" w:rsidRDefault="00A56B94" w:rsidP="00053F88">
      <w:pPr>
        <w:pStyle w:val="FSBullet2"/>
      </w:pPr>
      <w:r>
        <w:t xml:space="preserve">the extent of the risk posed to </w:t>
      </w:r>
      <w:r w:rsidRPr="00F10F52">
        <w:t>sensitive subpopulations</w:t>
      </w:r>
      <w:r>
        <w:t xml:space="preserve"> by caffeine in the food supply</w:t>
      </w:r>
      <w:r w:rsidR="002D2E3A">
        <w:t>,</w:t>
      </w:r>
      <w:r w:rsidRPr="00F10F52">
        <w:t xml:space="preserve"> </w:t>
      </w:r>
      <w:r>
        <w:t>and</w:t>
      </w:r>
    </w:p>
    <w:p w14:paraId="1215AFAC" w14:textId="0811068C" w:rsidR="00823475" w:rsidRDefault="00A56B94" w:rsidP="00D24805">
      <w:pPr>
        <w:pStyle w:val="FSBullet2"/>
      </w:pPr>
      <w:r>
        <w:t>whether and how any such risk should be managed</w:t>
      </w:r>
      <w:r w:rsidR="005062A6">
        <w:t>.</w:t>
      </w:r>
    </w:p>
    <w:p w14:paraId="1034F0F2" w14:textId="62BEB264" w:rsidR="005062A6" w:rsidRDefault="005062A6" w:rsidP="003609E2">
      <w:pPr>
        <w:pStyle w:val="FSBullet2"/>
        <w:numPr>
          <w:ilvl w:val="0"/>
          <w:numId w:val="0"/>
        </w:numPr>
      </w:pPr>
    </w:p>
    <w:p w14:paraId="5F9EE455" w14:textId="77777777" w:rsidR="00312EFE" w:rsidRDefault="00312EFE">
      <w:pPr>
        <w:widowControl/>
      </w:pPr>
      <w:r>
        <w:br w:type="page"/>
      </w:r>
    </w:p>
    <w:p w14:paraId="7799E106" w14:textId="08E8A216" w:rsidR="005062A6" w:rsidRPr="003E5279" w:rsidRDefault="005062A6" w:rsidP="005062A6">
      <w:pPr>
        <w:widowControl/>
      </w:pPr>
      <w:r>
        <w:t>The Call for Submissions</w:t>
      </w:r>
      <w:r w:rsidRPr="003E5279">
        <w:t xml:space="preserve"> proposed three </w:t>
      </w:r>
      <w:r w:rsidR="00545C35">
        <w:t xml:space="preserve">possible </w:t>
      </w:r>
      <w:r w:rsidRPr="003E5279">
        <w:t>risk management options</w:t>
      </w:r>
      <w:r>
        <w:t>:</w:t>
      </w:r>
    </w:p>
    <w:p w14:paraId="655A95D1" w14:textId="77777777" w:rsidR="005062A6" w:rsidRPr="003E5279" w:rsidRDefault="005062A6" w:rsidP="005062A6">
      <w:pPr>
        <w:widowControl/>
      </w:pPr>
    </w:p>
    <w:p w14:paraId="5F326FD4" w14:textId="77777777" w:rsidR="005062A6" w:rsidRDefault="005062A6" w:rsidP="005062A6">
      <w:pPr>
        <w:pStyle w:val="FSBullet1"/>
      </w:pPr>
      <w:r>
        <w:t xml:space="preserve">Option 1: reaffirm the approved variation </w:t>
      </w:r>
    </w:p>
    <w:p w14:paraId="2CF9105A" w14:textId="12679D04" w:rsidR="005062A6" w:rsidRDefault="005062A6" w:rsidP="005062A6">
      <w:pPr>
        <w:pStyle w:val="FSBullet1"/>
      </w:pPr>
      <w:r w:rsidRPr="00AC593B">
        <w:t>Option 2: prepare a proposal to repeal the approved variation; meaning the</w:t>
      </w:r>
      <w:r w:rsidR="00312EFE">
        <w:t xml:space="preserve"> measure is no longer warranted</w:t>
      </w:r>
      <w:r w:rsidRPr="00AC593B">
        <w:t xml:space="preserve"> </w:t>
      </w:r>
    </w:p>
    <w:p w14:paraId="69F51B98" w14:textId="79A1095B" w:rsidR="005062A6" w:rsidRDefault="005062A6" w:rsidP="005062A6">
      <w:pPr>
        <w:pStyle w:val="FSBullet1"/>
      </w:pPr>
      <w:r w:rsidRPr="00AC593B">
        <w:t>Option 3: prepare a proposal to amend and/or add to the approved variation</w:t>
      </w:r>
      <w:r w:rsidR="00312EFE">
        <w:t>.</w:t>
      </w:r>
    </w:p>
    <w:p w14:paraId="7B307A52" w14:textId="77777777" w:rsidR="005062A6" w:rsidRDefault="005062A6" w:rsidP="005062A6">
      <w:pPr>
        <w:widowControl/>
        <w:rPr>
          <w:lang w:bidi="ar-SA"/>
        </w:rPr>
      </w:pPr>
    </w:p>
    <w:p w14:paraId="7E41FEDC" w14:textId="77777777" w:rsidR="00A33CE5" w:rsidRDefault="00823475" w:rsidP="003609E2">
      <w:r w:rsidRPr="00DD20DB">
        <w:rPr>
          <w:szCs w:val="22"/>
        </w:rPr>
        <w:t xml:space="preserve">FSANZ preferred </w:t>
      </w:r>
      <w:r w:rsidR="00545C35">
        <w:rPr>
          <w:szCs w:val="22"/>
        </w:rPr>
        <w:t>O</w:t>
      </w:r>
      <w:r w:rsidR="00545C35" w:rsidRPr="00DD20DB">
        <w:rPr>
          <w:szCs w:val="22"/>
        </w:rPr>
        <w:t>ption</w:t>
      </w:r>
      <w:r w:rsidR="00545C35">
        <w:rPr>
          <w:szCs w:val="22"/>
        </w:rPr>
        <w:t xml:space="preserve"> 3 </w:t>
      </w:r>
      <w:r w:rsidR="008B0D07">
        <w:rPr>
          <w:szCs w:val="22"/>
        </w:rPr>
        <w:t>–</w:t>
      </w:r>
      <w:r w:rsidR="00737FBD">
        <w:rPr>
          <w:szCs w:val="22"/>
        </w:rPr>
        <w:t xml:space="preserve"> as stated in the Call for S</w:t>
      </w:r>
      <w:r w:rsidR="00312EFE">
        <w:rPr>
          <w:szCs w:val="22"/>
        </w:rPr>
        <w:t>ubmissions,</w:t>
      </w:r>
      <w:r w:rsidR="008B0D07">
        <w:rPr>
          <w:szCs w:val="22"/>
        </w:rPr>
        <w:t xml:space="preserve"> </w:t>
      </w:r>
      <w:r w:rsidR="00545C35">
        <w:rPr>
          <w:szCs w:val="22"/>
        </w:rPr>
        <w:t>which</w:t>
      </w:r>
      <w:r w:rsidR="00677C87">
        <w:rPr>
          <w:szCs w:val="22"/>
        </w:rPr>
        <w:t xml:space="preserve"> </w:t>
      </w:r>
      <w:r>
        <w:rPr>
          <w:szCs w:val="22"/>
        </w:rPr>
        <w:t>was</w:t>
      </w:r>
      <w:r w:rsidRPr="00DD20DB">
        <w:rPr>
          <w:szCs w:val="22"/>
        </w:rPr>
        <w:t xml:space="preserve"> to prepare a proposal under section 55 </w:t>
      </w:r>
      <w:r w:rsidRPr="00D24805">
        <w:rPr>
          <w:szCs w:val="22"/>
        </w:rPr>
        <w:t xml:space="preserve">of the </w:t>
      </w:r>
      <w:r w:rsidR="007C3CFB">
        <w:rPr>
          <w:szCs w:val="22"/>
        </w:rPr>
        <w:t xml:space="preserve">FSANZ </w:t>
      </w:r>
      <w:r w:rsidRPr="00D24805">
        <w:rPr>
          <w:szCs w:val="22"/>
        </w:rPr>
        <w:t>Act to consider further variations to the Code</w:t>
      </w:r>
      <w:r w:rsidR="008B0D07">
        <w:rPr>
          <w:szCs w:val="22"/>
        </w:rPr>
        <w:t xml:space="preserve"> in relation to caffeine in the Australian and New Zealand food supply</w:t>
      </w:r>
      <w:r w:rsidRPr="00DD20DB">
        <w:rPr>
          <w:szCs w:val="22"/>
        </w:rPr>
        <w:t>.</w:t>
      </w:r>
      <w:r w:rsidR="005062A6">
        <w:t xml:space="preserve"> </w:t>
      </w:r>
    </w:p>
    <w:p w14:paraId="7FF29290" w14:textId="77777777" w:rsidR="00A33CE5" w:rsidRDefault="00A33CE5" w:rsidP="003609E2"/>
    <w:p w14:paraId="50F5CF98" w14:textId="52BCC92C" w:rsidR="0048432B" w:rsidRDefault="008844A6" w:rsidP="003609E2">
      <w:pPr>
        <w:rPr>
          <w:szCs w:val="22"/>
        </w:rPr>
      </w:pPr>
      <w:r>
        <w:t xml:space="preserve">FSANZ also noted such a proposal could </w:t>
      </w:r>
      <w:r w:rsidR="00131A14">
        <w:t xml:space="preserve">consider the regulation of </w:t>
      </w:r>
      <w:r w:rsidR="00E40237" w:rsidRPr="008F6D56">
        <w:t>caffeine in sports food</w:t>
      </w:r>
      <w:r w:rsidR="00131A14">
        <w:t>s</w:t>
      </w:r>
      <w:r>
        <w:t xml:space="preserve"> </w:t>
      </w:r>
      <w:r w:rsidR="00131A14">
        <w:t>and whether</w:t>
      </w:r>
      <w:r>
        <w:rPr>
          <w:szCs w:val="22"/>
        </w:rPr>
        <w:t xml:space="preserve"> a maximum limit on caffeine for foods in the general food supply</w:t>
      </w:r>
      <w:r w:rsidR="00131A14">
        <w:rPr>
          <w:szCs w:val="22"/>
        </w:rPr>
        <w:t xml:space="preserve"> is necessary</w:t>
      </w:r>
      <w:r w:rsidR="007B09D6">
        <w:rPr>
          <w:szCs w:val="22"/>
        </w:rPr>
        <w:t xml:space="preserve">. </w:t>
      </w:r>
    </w:p>
    <w:p w14:paraId="6E34C157" w14:textId="77777777" w:rsidR="0048432B" w:rsidRDefault="0048432B" w:rsidP="003609E2">
      <w:pPr>
        <w:rPr>
          <w:szCs w:val="22"/>
        </w:rPr>
      </w:pPr>
    </w:p>
    <w:p w14:paraId="03135EFB" w14:textId="73952D84" w:rsidR="0012681E" w:rsidRDefault="00E40237" w:rsidP="003609E2">
      <w:r>
        <w:rPr>
          <w:szCs w:val="22"/>
        </w:rPr>
        <w:t>The Code’s regulation of sports foods is</w:t>
      </w:r>
      <w:r w:rsidRPr="008F6D56">
        <w:t xml:space="preserve"> currently being </w:t>
      </w:r>
      <w:r>
        <w:t>reviewed</w:t>
      </w:r>
      <w:r w:rsidRPr="008F6D56">
        <w:t xml:space="preserve"> </w:t>
      </w:r>
      <w:r>
        <w:t xml:space="preserve">by FSANZ </w:t>
      </w:r>
      <w:r w:rsidRPr="008F6D56">
        <w:t xml:space="preserve">under </w:t>
      </w:r>
      <w:r>
        <w:t xml:space="preserve">Proposal </w:t>
      </w:r>
      <w:r w:rsidRPr="008F6D56">
        <w:t>P1010</w:t>
      </w:r>
      <w:r>
        <w:t xml:space="preserve">, which is a </w:t>
      </w:r>
      <w:hyperlink r:id="rId17" w:history="1">
        <w:r w:rsidRPr="006D0549">
          <w:rPr>
            <w:rStyle w:val="Hyperlink"/>
          </w:rPr>
          <w:t>review of Standard 2.9.4</w:t>
        </w:r>
      </w:hyperlink>
      <w:r>
        <w:t xml:space="preserve"> –Formulated Supplementary Sports Foods. The second recommendation of </w:t>
      </w:r>
      <w:r>
        <w:rPr>
          <w:szCs w:val="22"/>
        </w:rPr>
        <w:t xml:space="preserve">FSANZ’s </w:t>
      </w:r>
      <w:r w:rsidRPr="00AB0D1F">
        <w:rPr>
          <w:szCs w:val="22"/>
        </w:rPr>
        <w:t>review</w:t>
      </w:r>
      <w:r>
        <w:rPr>
          <w:szCs w:val="22"/>
        </w:rPr>
        <w:t xml:space="preserve"> report to Austr</w:t>
      </w:r>
      <w:r w:rsidR="00312EFE">
        <w:rPr>
          <w:szCs w:val="22"/>
        </w:rPr>
        <w:t>alian Government Ministers was:</w:t>
      </w:r>
      <w:r>
        <w:rPr>
          <w:szCs w:val="22"/>
        </w:rPr>
        <w:br/>
      </w:r>
    </w:p>
    <w:p w14:paraId="6D0DC901" w14:textId="2A99A681" w:rsidR="0012681E" w:rsidRDefault="0012681E" w:rsidP="00E40237">
      <w:pPr>
        <w:pStyle w:val="ListParagraph"/>
        <w:ind w:left="284" w:right="565"/>
      </w:pPr>
      <w:r>
        <w:t>‘</w:t>
      </w:r>
      <w:r w:rsidRPr="00D3164A">
        <w:rPr>
          <w:i/>
        </w:rPr>
        <w:t>That FSANZ consider developing a maximum limit of caffeine in foods, based on the outcomes of the current review of Standard 2.9.4 – Formulated Supplementary Sports Foods</w:t>
      </w:r>
      <w:r>
        <w:rPr>
          <w:i/>
        </w:rPr>
        <w:t xml:space="preserve">’ </w:t>
      </w:r>
      <w:r w:rsidRPr="008F6D56">
        <w:t xml:space="preserve">and have a focus on caffeine in sports food, currently being </w:t>
      </w:r>
      <w:r>
        <w:t>reviewed</w:t>
      </w:r>
      <w:r w:rsidRPr="008F6D56">
        <w:t xml:space="preserve"> under P1010.</w:t>
      </w:r>
      <w:r w:rsidRPr="00D3164A">
        <w:t xml:space="preserve"> </w:t>
      </w:r>
    </w:p>
    <w:p w14:paraId="44E50CEC" w14:textId="77777777" w:rsidR="0012681E" w:rsidRDefault="0012681E" w:rsidP="0012681E"/>
    <w:p w14:paraId="6C588E4A" w14:textId="470C54B2" w:rsidR="00AF559A" w:rsidRDefault="00312EFE" w:rsidP="00794291">
      <w:r>
        <w:t>This recommendation,</w:t>
      </w:r>
      <w:r w:rsidR="00E40237">
        <w:t xml:space="preserve"> which was accepted by Australian Government Ministers</w:t>
      </w:r>
      <w:r>
        <w:t>,</w:t>
      </w:r>
      <w:r w:rsidR="00E40237">
        <w:t xml:space="preserve"> </w:t>
      </w:r>
      <w:r w:rsidR="0012681E">
        <w:t>indicates that sports foods</w:t>
      </w:r>
      <w:r w:rsidR="00794291">
        <w:t>, which currently do not have a maximum level specified in the Code,</w:t>
      </w:r>
      <w:r w:rsidR="0012681E">
        <w:t xml:space="preserve"> are likely to be a major </w:t>
      </w:r>
      <w:r w:rsidR="00794291">
        <w:t xml:space="preserve">dietary </w:t>
      </w:r>
      <w:r w:rsidR="0012681E">
        <w:t>source of added caffeine</w:t>
      </w:r>
      <w:r w:rsidR="00677C87">
        <w:t>.</w:t>
      </w:r>
      <w:r w:rsidR="00812ECC">
        <w:t xml:space="preserve"> On this basis, it would be prudent to consider the issue of caffeine in sports foods under the auspices</w:t>
      </w:r>
      <w:r>
        <w:t xml:space="preserve"> of</w:t>
      </w:r>
      <w:r w:rsidR="00812ECC">
        <w:t xml:space="preserve"> a new caffeine proposal.</w:t>
      </w:r>
      <w:r w:rsidR="00677C87">
        <w:t xml:space="preserve"> </w:t>
      </w:r>
      <w:r w:rsidR="0012681E">
        <w:t xml:space="preserve">As Standard 2.9.4 is the target regulation, the consistency of the intended purpose of addition of caffeine to sports food </w:t>
      </w:r>
      <w:r w:rsidR="00E40237">
        <w:t>would</w:t>
      </w:r>
      <w:r w:rsidR="0012681E">
        <w:t xml:space="preserve"> also </w:t>
      </w:r>
      <w:r w:rsidR="00E40237">
        <w:t xml:space="preserve">need to </w:t>
      </w:r>
      <w:r w:rsidR="0012681E">
        <w:t xml:space="preserve">be considered. </w:t>
      </w:r>
      <w:r w:rsidR="00E40237">
        <w:t>Any limit for sports food</w:t>
      </w:r>
      <w:r w:rsidR="00452914">
        <w:t>s</w:t>
      </w:r>
      <w:r w:rsidR="0012681E">
        <w:t xml:space="preserve"> </w:t>
      </w:r>
      <w:r w:rsidR="00E40237">
        <w:t>could potentially</w:t>
      </w:r>
      <w:r w:rsidR="0012681E">
        <w:t xml:space="preserve"> form the basis of a general limit in the Code, taking into account recent changes in regulation of therapeutic goods</w:t>
      </w:r>
      <w:r w:rsidR="004F77AE">
        <w:t xml:space="preserve"> in Australia</w:t>
      </w:r>
      <w:r w:rsidR="00E40237">
        <w:t xml:space="preserve"> (see below)</w:t>
      </w:r>
      <w:r w:rsidR="0012681E">
        <w:t>.</w:t>
      </w:r>
    </w:p>
    <w:p w14:paraId="036826ED" w14:textId="28702E31" w:rsidR="00362EBB" w:rsidRPr="001C5156" w:rsidRDefault="00DF022B" w:rsidP="001C5156">
      <w:pPr>
        <w:keepNext/>
        <w:spacing w:before="240" w:after="240"/>
        <w:ind w:left="851" w:hanging="851"/>
        <w:outlineLvl w:val="1"/>
        <w:rPr>
          <w:rFonts w:cs="Arial"/>
          <w:b/>
          <w:bCs/>
          <w:sz w:val="28"/>
          <w:szCs w:val="22"/>
          <w:lang w:bidi="ar-SA"/>
        </w:rPr>
      </w:pPr>
      <w:bookmarkStart w:id="55" w:name="_Toc54941885"/>
      <w:bookmarkStart w:id="56" w:name="_Toc54961223"/>
      <w:bookmarkStart w:id="57" w:name="_Toc511128456"/>
      <w:bookmarkStart w:id="58" w:name="_Toc511651559"/>
      <w:bookmarkStart w:id="59" w:name="_Toc512255768"/>
      <w:r w:rsidRPr="001C5156">
        <w:rPr>
          <w:rFonts w:cs="Arial"/>
          <w:b/>
          <w:bCs/>
          <w:sz w:val="28"/>
          <w:szCs w:val="22"/>
          <w:lang w:bidi="ar-SA"/>
        </w:rPr>
        <w:t>2.</w:t>
      </w:r>
      <w:r w:rsidR="00CF32A7">
        <w:rPr>
          <w:rFonts w:cs="Arial"/>
          <w:b/>
          <w:bCs/>
          <w:sz w:val="28"/>
          <w:szCs w:val="22"/>
          <w:lang w:bidi="ar-SA"/>
        </w:rPr>
        <w:t>1</w:t>
      </w:r>
      <w:r w:rsidRPr="001C5156">
        <w:rPr>
          <w:rFonts w:cs="Arial"/>
          <w:b/>
          <w:bCs/>
          <w:sz w:val="28"/>
          <w:szCs w:val="22"/>
          <w:lang w:bidi="ar-SA"/>
        </w:rPr>
        <w:tab/>
      </w:r>
      <w:r w:rsidR="00736199" w:rsidRPr="001C5156">
        <w:rPr>
          <w:rFonts w:cs="Arial"/>
          <w:b/>
          <w:bCs/>
          <w:sz w:val="28"/>
          <w:szCs w:val="22"/>
          <w:lang w:bidi="ar-SA"/>
        </w:rPr>
        <w:t>S</w:t>
      </w:r>
      <w:r w:rsidRPr="001C5156">
        <w:rPr>
          <w:rFonts w:cs="Arial"/>
          <w:b/>
          <w:bCs/>
          <w:sz w:val="28"/>
          <w:szCs w:val="22"/>
          <w:lang w:bidi="ar-SA"/>
        </w:rPr>
        <w:t>ummary of issues raised</w:t>
      </w:r>
      <w:bookmarkEnd w:id="55"/>
      <w:bookmarkEnd w:id="56"/>
    </w:p>
    <w:p w14:paraId="0DCBCE5B" w14:textId="0EAA3E87" w:rsidR="00737FBD" w:rsidRDefault="00737FBD" w:rsidP="003B52CB">
      <w:pPr>
        <w:widowControl/>
      </w:pPr>
      <w:r w:rsidRPr="00901FF6">
        <w:rPr>
          <w:szCs w:val="22"/>
        </w:rPr>
        <w:t xml:space="preserve">Public submissions were invited on the assessment of the variation which was released for public comment </w:t>
      </w:r>
      <w:r>
        <w:rPr>
          <w:szCs w:val="22"/>
        </w:rPr>
        <w:t>from</w:t>
      </w:r>
      <w:r w:rsidRPr="00901FF6">
        <w:rPr>
          <w:szCs w:val="22"/>
        </w:rPr>
        <w:t xml:space="preserve"> 28 July to </w:t>
      </w:r>
      <w:r>
        <w:rPr>
          <w:szCs w:val="22"/>
        </w:rPr>
        <w:t>11</w:t>
      </w:r>
      <w:r w:rsidRPr="00901FF6">
        <w:rPr>
          <w:szCs w:val="22"/>
        </w:rPr>
        <w:t xml:space="preserve"> September 2020. </w:t>
      </w:r>
      <w:r w:rsidRPr="00477FDA">
        <w:t xml:space="preserve">Eighteen submissions and one late comment were received. </w:t>
      </w:r>
    </w:p>
    <w:p w14:paraId="199173D3" w14:textId="77777777" w:rsidR="00737FBD" w:rsidRDefault="00737FBD" w:rsidP="003B52CB">
      <w:pPr>
        <w:widowControl/>
      </w:pPr>
    </w:p>
    <w:p w14:paraId="5D8FBB5B" w14:textId="1424B969" w:rsidR="00627A90" w:rsidRPr="003E5279" w:rsidRDefault="00627A90" w:rsidP="003B52CB">
      <w:pPr>
        <w:widowControl/>
      </w:pPr>
      <w:r>
        <w:t xml:space="preserve">In the </w:t>
      </w:r>
      <w:r w:rsidR="00D95FAB">
        <w:t>Call for Submissions</w:t>
      </w:r>
      <w:r>
        <w:t>,</w:t>
      </w:r>
      <w:r w:rsidRPr="003E5279">
        <w:t xml:space="preserve"> FSANZ proposed the following three risk management options</w:t>
      </w:r>
      <w:r>
        <w:t>:</w:t>
      </w:r>
    </w:p>
    <w:p w14:paraId="47B898DE" w14:textId="77777777" w:rsidR="00053F88" w:rsidRPr="003E5279" w:rsidRDefault="00053F88" w:rsidP="003B52CB">
      <w:pPr>
        <w:widowControl/>
      </w:pPr>
    </w:p>
    <w:p w14:paraId="6E138C91" w14:textId="77777777" w:rsidR="00627A90" w:rsidRDefault="00627A90" w:rsidP="00053F88">
      <w:pPr>
        <w:pStyle w:val="FSBullet1"/>
      </w:pPr>
      <w:r>
        <w:t xml:space="preserve">Option 1: reaffirm the approved variation </w:t>
      </w:r>
    </w:p>
    <w:p w14:paraId="7F047B4D" w14:textId="6A8F64E5" w:rsidR="00627A90" w:rsidRDefault="00627A90" w:rsidP="00053F88">
      <w:pPr>
        <w:pStyle w:val="FSBullet1"/>
      </w:pPr>
      <w:r w:rsidRPr="00AC593B">
        <w:t>Option 2: prepare a proposal to repeal the approved variation; meaning the</w:t>
      </w:r>
      <w:r w:rsidR="00312EFE">
        <w:t xml:space="preserve"> measure is no longer warranted</w:t>
      </w:r>
      <w:r w:rsidRPr="00AC593B">
        <w:t xml:space="preserve"> </w:t>
      </w:r>
    </w:p>
    <w:p w14:paraId="4610FCC8" w14:textId="7C793086" w:rsidR="00627A90" w:rsidRDefault="00627A90" w:rsidP="00053F88">
      <w:pPr>
        <w:pStyle w:val="FSBullet1"/>
      </w:pPr>
      <w:r w:rsidRPr="00AC593B">
        <w:t>Option 3: prepare a proposal to amend and/or add to the approved variation</w:t>
      </w:r>
      <w:r w:rsidR="00312EFE">
        <w:t>.</w:t>
      </w:r>
    </w:p>
    <w:p w14:paraId="7185E7C6" w14:textId="5B129D84" w:rsidR="00B417C8" w:rsidRDefault="00B417C8" w:rsidP="0098142F">
      <w:pPr>
        <w:widowControl/>
        <w:rPr>
          <w:lang w:bidi="ar-SA"/>
        </w:rPr>
      </w:pPr>
    </w:p>
    <w:p w14:paraId="195766A6" w14:textId="64F3A535" w:rsidR="00737FBD" w:rsidRDefault="00737FBD" w:rsidP="00477FDA">
      <w:bookmarkStart w:id="60" w:name="_Toc370223471"/>
      <w:bookmarkStart w:id="61" w:name="_Toc370225386"/>
      <w:r>
        <w:t>As mentioned above, the Calls for Submission stated that Option</w:t>
      </w:r>
      <w:r w:rsidR="00312EFE">
        <w:t xml:space="preserve"> </w:t>
      </w:r>
      <w:r>
        <w:t>3 was FSANZ’s preferred option.</w:t>
      </w:r>
    </w:p>
    <w:p w14:paraId="55E7CBFF" w14:textId="77777777" w:rsidR="00737FBD" w:rsidRDefault="00737FBD" w:rsidP="00477FDA"/>
    <w:p w14:paraId="4583910C" w14:textId="23C260B2" w:rsidR="00477FDA" w:rsidRPr="00477FDA" w:rsidRDefault="008844A6" w:rsidP="00477FDA">
      <w:r>
        <w:t>The majority of</w:t>
      </w:r>
      <w:r w:rsidR="00737FBD">
        <w:t xml:space="preserve"> submitters </w:t>
      </w:r>
      <w:r>
        <w:t>s</w:t>
      </w:r>
      <w:r w:rsidR="00312EFE">
        <w:t>upported Option 3. In summary:</w:t>
      </w:r>
    </w:p>
    <w:p w14:paraId="2E54ECCD" w14:textId="62C6273A" w:rsidR="00477FDA" w:rsidRDefault="00477FDA" w:rsidP="00477FDA"/>
    <w:p w14:paraId="12D717D6" w14:textId="433365D0" w:rsidR="00477FDA" w:rsidRDefault="003B52CB" w:rsidP="00053F88">
      <w:pPr>
        <w:pStyle w:val="FSBullet1"/>
      </w:pPr>
      <w:r>
        <w:t>Jurisdictions</w:t>
      </w:r>
      <w:r w:rsidR="00477FDA" w:rsidRPr="007C0264">
        <w:t xml:space="preserve"> (</w:t>
      </w:r>
      <w:r w:rsidR="00D730D6">
        <w:t>7</w:t>
      </w:r>
      <w:r w:rsidR="00477FDA">
        <w:t xml:space="preserve"> in total</w:t>
      </w:r>
      <w:r w:rsidR="00477FDA" w:rsidRPr="007C0264">
        <w:t>)</w:t>
      </w:r>
      <w:r w:rsidR="00477FDA">
        <w:t xml:space="preserve"> </w:t>
      </w:r>
      <w:r w:rsidR="0091537D">
        <w:t xml:space="preserve">supported </w:t>
      </w:r>
      <w:r w:rsidR="00812ECC">
        <w:t xml:space="preserve">Option </w:t>
      </w:r>
      <w:r w:rsidR="00477FDA">
        <w:t xml:space="preserve">3 and provided information </w:t>
      </w:r>
      <w:r w:rsidR="00812ECC">
        <w:t>to justify this preference</w:t>
      </w:r>
      <w:r w:rsidR="00EA5AB1">
        <w:t>, including suggestions</w:t>
      </w:r>
      <w:r w:rsidR="00477FDA">
        <w:t xml:space="preserve"> </w:t>
      </w:r>
      <w:r w:rsidR="00113759">
        <w:t xml:space="preserve">on </w:t>
      </w:r>
      <w:r w:rsidR="00477FDA">
        <w:t>the scope of a</w:t>
      </w:r>
      <w:r w:rsidR="00477FDA" w:rsidRPr="003646BB">
        <w:t xml:space="preserve"> new proposal</w:t>
      </w:r>
      <w:r w:rsidR="00477FDA">
        <w:t xml:space="preserve"> </w:t>
      </w:r>
    </w:p>
    <w:p w14:paraId="60BA1D5E" w14:textId="77777777" w:rsidR="00477FDA" w:rsidRDefault="00477FDA" w:rsidP="00627A90">
      <w:pPr>
        <w:pStyle w:val="ListParagraph"/>
        <w:ind w:left="426" w:hanging="426"/>
        <w:rPr>
          <w:lang w:eastAsia="en-AU"/>
        </w:rPr>
      </w:pPr>
    </w:p>
    <w:p w14:paraId="5F059AEE" w14:textId="3343BEC2" w:rsidR="00477FDA" w:rsidRDefault="00477FDA" w:rsidP="00053F88">
      <w:pPr>
        <w:pStyle w:val="FSBullet1"/>
      </w:pPr>
      <w:r>
        <w:t xml:space="preserve">Industry (5 in total) </w:t>
      </w:r>
      <w:r w:rsidR="0091537D">
        <w:t xml:space="preserve">supported </w:t>
      </w:r>
      <w:r w:rsidR="00EA5AB1">
        <w:t xml:space="preserve">Option </w:t>
      </w:r>
      <w:r>
        <w:t xml:space="preserve">1 and indicated the current variation permitted the current range of products and would </w:t>
      </w:r>
      <w:r w:rsidR="00EA5AB1">
        <w:t xml:space="preserve">accommodate </w:t>
      </w:r>
      <w:r>
        <w:t>f</w:t>
      </w:r>
      <w:r w:rsidR="00312EFE">
        <w:t>uture product development needs</w:t>
      </w:r>
    </w:p>
    <w:p w14:paraId="751578FF" w14:textId="77777777" w:rsidR="00477FDA" w:rsidRDefault="00477FDA" w:rsidP="00627A90">
      <w:pPr>
        <w:pStyle w:val="ListParagraph"/>
        <w:ind w:left="426" w:hanging="426"/>
        <w:rPr>
          <w:lang w:eastAsia="en-AU"/>
        </w:rPr>
      </w:pPr>
    </w:p>
    <w:p w14:paraId="53CFB4FD" w14:textId="1E34562C" w:rsidR="00477FDA" w:rsidRDefault="00477FDA" w:rsidP="00053F88">
      <w:pPr>
        <w:pStyle w:val="FSBullet1"/>
      </w:pPr>
      <w:r>
        <w:t>Dietitian Associations (4 in total)</w:t>
      </w:r>
      <w:r w:rsidRPr="007C0264">
        <w:t xml:space="preserve"> </w:t>
      </w:r>
      <w:r w:rsidR="0091537D">
        <w:t xml:space="preserve">supported </w:t>
      </w:r>
      <w:r w:rsidR="00EA5AB1">
        <w:t xml:space="preserve">Option </w:t>
      </w:r>
      <w:r>
        <w:t xml:space="preserve">3 and indicated </w:t>
      </w:r>
      <w:r w:rsidR="0091537D">
        <w:t xml:space="preserve">the levels of caffeine in </w:t>
      </w:r>
      <w:r>
        <w:t xml:space="preserve">sports foods need to be addressed </w:t>
      </w:r>
      <w:r w:rsidR="0091537D">
        <w:t xml:space="preserve">in addition to </w:t>
      </w:r>
      <w:r>
        <w:t xml:space="preserve">a restriction on </w:t>
      </w:r>
      <w:r w:rsidR="0091537D">
        <w:t xml:space="preserve">the </w:t>
      </w:r>
      <w:r>
        <w:t xml:space="preserve">sale of caffeinated products to </w:t>
      </w:r>
      <w:r w:rsidR="00EA5AB1">
        <w:t xml:space="preserve">consumers </w:t>
      </w:r>
      <w:r w:rsidR="0091537D">
        <w:t xml:space="preserve">under </w:t>
      </w:r>
      <w:r>
        <w:t xml:space="preserve">18 years </w:t>
      </w:r>
      <w:r w:rsidR="0091537D">
        <w:t>of age</w:t>
      </w:r>
    </w:p>
    <w:p w14:paraId="744D4CDF" w14:textId="76BB2942" w:rsidR="00627A90" w:rsidRDefault="00627A90" w:rsidP="00A058A8">
      <w:pPr>
        <w:widowControl/>
        <w:rPr>
          <w:lang w:eastAsia="en-AU"/>
        </w:rPr>
      </w:pPr>
    </w:p>
    <w:p w14:paraId="64DA4FC6" w14:textId="226D6508" w:rsidR="00113759" w:rsidRDefault="00477FDA" w:rsidP="00113759">
      <w:pPr>
        <w:pStyle w:val="FSBullet1"/>
      </w:pPr>
      <w:r w:rsidRPr="002C69F8">
        <w:t>Complementary Medicines Australia</w:t>
      </w:r>
      <w:r w:rsidR="0091537D">
        <w:t xml:space="preserve"> (CMA) supported Option </w:t>
      </w:r>
      <w:r>
        <w:t xml:space="preserve">3 </w:t>
      </w:r>
      <w:r w:rsidR="0091537D">
        <w:t xml:space="preserve">and </w:t>
      </w:r>
      <w:r>
        <w:t xml:space="preserve">requested more prescriptive label warnings for sensitive sub-populations and support for stipulating the number of doses per day. CMA support a whole of </w:t>
      </w:r>
      <w:r w:rsidR="0091537D">
        <w:t>government</w:t>
      </w:r>
      <w:r>
        <w:t xml:space="preserve"> </w:t>
      </w:r>
      <w:r w:rsidR="0091537D">
        <w:t>A</w:t>
      </w:r>
      <w:r>
        <w:t>pproach</w:t>
      </w:r>
      <w:r w:rsidR="0091537D">
        <w:t>,</w:t>
      </w:r>
      <w:r>
        <w:t xml:space="preserve"> with TGA to provide harmonisation bet</w:t>
      </w:r>
      <w:r w:rsidR="00312EFE">
        <w:t>ween foods and listed medicines</w:t>
      </w:r>
    </w:p>
    <w:p w14:paraId="09A2CB11" w14:textId="77777777" w:rsidR="00113759" w:rsidRDefault="00113759" w:rsidP="00312EFE">
      <w:pPr>
        <w:pStyle w:val="FSBullet1"/>
        <w:numPr>
          <w:ilvl w:val="0"/>
          <w:numId w:val="0"/>
        </w:numPr>
        <w:ind w:left="567"/>
      </w:pPr>
    </w:p>
    <w:p w14:paraId="2F6B0F67" w14:textId="35B8A5BA" w:rsidR="00477FDA" w:rsidRDefault="008844A6" w:rsidP="00113759">
      <w:pPr>
        <w:pStyle w:val="FSBullet1"/>
      </w:pPr>
      <w:r>
        <w:t>A p</w:t>
      </w:r>
      <w:r w:rsidR="00477FDA">
        <w:t>rivate submitter</w:t>
      </w:r>
      <w:r w:rsidR="0091537D">
        <w:t xml:space="preserve"> supported</w:t>
      </w:r>
      <w:r w:rsidR="00113759">
        <w:t xml:space="preserve"> </w:t>
      </w:r>
      <w:r w:rsidR="0091537D">
        <w:t>O</w:t>
      </w:r>
      <w:r w:rsidR="00477FDA">
        <w:t>ption 3, suggesting improving</w:t>
      </w:r>
      <w:r w:rsidR="00477FDA" w:rsidRPr="007C0264">
        <w:t xml:space="preserve"> labelling in line with dietary supplements</w:t>
      </w:r>
    </w:p>
    <w:p w14:paraId="67F8F5F2" w14:textId="77777777" w:rsidR="003B52CB" w:rsidRDefault="003B52CB" w:rsidP="00A058A8">
      <w:pPr>
        <w:widowControl/>
      </w:pPr>
    </w:p>
    <w:p w14:paraId="393AB9EF" w14:textId="0C48FA32" w:rsidR="00477FDA" w:rsidRDefault="00452914" w:rsidP="00053F88">
      <w:pPr>
        <w:pStyle w:val="FSBullet1"/>
      </w:pPr>
      <w:r>
        <w:t xml:space="preserve">A late </w:t>
      </w:r>
      <w:r w:rsidR="00477FDA">
        <w:t xml:space="preserve">comment from </w:t>
      </w:r>
      <w:r w:rsidR="00113759">
        <w:t>an independent food manufacturer</w:t>
      </w:r>
      <w:r w:rsidR="00477FDA">
        <w:t xml:space="preserve">, who </w:t>
      </w:r>
      <w:r w:rsidR="0091537D">
        <w:t>support O</w:t>
      </w:r>
      <w:r w:rsidR="0091537D" w:rsidRPr="007C0264">
        <w:t xml:space="preserve">ption </w:t>
      </w:r>
      <w:r w:rsidR="00477FDA" w:rsidRPr="007C0264">
        <w:t xml:space="preserve">2 </w:t>
      </w:r>
      <w:r w:rsidR="00477FDA">
        <w:t xml:space="preserve">as the </w:t>
      </w:r>
      <w:r w:rsidR="00477FDA" w:rsidRPr="007C0264">
        <w:t>variation would pro</w:t>
      </w:r>
      <w:r w:rsidR="00477FDA">
        <w:t xml:space="preserve">hibit the sale of their </w:t>
      </w:r>
      <w:r w:rsidR="009C560E">
        <w:t xml:space="preserve">current </w:t>
      </w:r>
      <w:r w:rsidR="00477FDA">
        <w:t>product range.</w:t>
      </w:r>
    </w:p>
    <w:p w14:paraId="550A8814" w14:textId="5B53E543" w:rsidR="00477FDA" w:rsidRDefault="00477FDA" w:rsidP="00477FDA"/>
    <w:p w14:paraId="09650124" w14:textId="7D7F8255" w:rsidR="008844A6" w:rsidRDefault="008844A6" w:rsidP="00477FDA">
      <w:r>
        <w:t xml:space="preserve">Attachment E </w:t>
      </w:r>
      <w:r w:rsidR="00B666B2">
        <w:t>summarises</w:t>
      </w:r>
      <w:r>
        <w:t xml:space="preserve"> the issues raised in submissions and FSANZ</w:t>
      </w:r>
      <w:r w:rsidR="00B666B2">
        <w:t>’s</w:t>
      </w:r>
      <w:r>
        <w:t xml:space="preserve"> response to those issues.</w:t>
      </w:r>
    </w:p>
    <w:p w14:paraId="4BB61CCA" w14:textId="32461957" w:rsidR="00C139C3" w:rsidRPr="00361005" w:rsidRDefault="00C139C3" w:rsidP="00C139C3">
      <w:pPr>
        <w:keepNext/>
        <w:spacing w:before="240" w:after="240"/>
        <w:ind w:left="851" w:hanging="851"/>
        <w:outlineLvl w:val="1"/>
        <w:rPr>
          <w:rFonts w:cs="Arial"/>
          <w:b/>
          <w:bCs/>
          <w:sz w:val="28"/>
          <w:szCs w:val="22"/>
          <w:lang w:bidi="ar-SA"/>
        </w:rPr>
      </w:pPr>
      <w:bookmarkStart w:id="62" w:name="_Toc54941886"/>
      <w:bookmarkStart w:id="63" w:name="_Toc54961224"/>
      <w:r w:rsidRPr="00361005">
        <w:rPr>
          <w:rFonts w:cs="Arial"/>
          <w:b/>
          <w:bCs/>
          <w:sz w:val="28"/>
          <w:szCs w:val="22"/>
          <w:lang w:bidi="ar-SA"/>
        </w:rPr>
        <w:t>2.</w:t>
      </w:r>
      <w:r w:rsidR="00CF32A7" w:rsidRPr="00A313DD">
        <w:rPr>
          <w:rFonts w:cs="Arial"/>
          <w:b/>
          <w:bCs/>
          <w:sz w:val="28"/>
          <w:szCs w:val="22"/>
          <w:lang w:bidi="ar-SA"/>
        </w:rPr>
        <w:t>2</w:t>
      </w:r>
      <w:r w:rsidRPr="00361005">
        <w:rPr>
          <w:rFonts w:cs="Arial"/>
          <w:b/>
          <w:bCs/>
          <w:sz w:val="28"/>
          <w:szCs w:val="22"/>
          <w:lang w:bidi="ar-SA"/>
        </w:rPr>
        <w:tab/>
        <w:t>Section 7 declaration under the Therapeutic Goods Act</w:t>
      </w:r>
      <w:bookmarkEnd w:id="62"/>
      <w:bookmarkEnd w:id="63"/>
    </w:p>
    <w:p w14:paraId="4A7A1DD3" w14:textId="31E7B8CC" w:rsidR="006627DD" w:rsidRDefault="006627DD" w:rsidP="004F77AE">
      <w:pPr>
        <w:widowControl/>
        <w:spacing w:after="120"/>
      </w:pPr>
      <w:r>
        <w:rPr>
          <w:rFonts w:cs="Arial"/>
          <w:szCs w:val="22"/>
        </w:rPr>
        <w:t xml:space="preserve">As mentioned above, </w:t>
      </w:r>
      <w:r>
        <w:t>section 1.6 of the Call for Submissions details how the laws in Australia governing food and therapeutic goods interact in regulating caffeine and how that interaction is managed. Section 1.6 details the action being taken by the Therapeutic Goods Administra</w:t>
      </w:r>
      <w:r w:rsidR="006A2547">
        <w:t>tion</w:t>
      </w:r>
      <w:r>
        <w:t xml:space="preserve"> in relation to therapeutic goods containing caffeine.</w:t>
      </w:r>
    </w:p>
    <w:p w14:paraId="70F302A3" w14:textId="618307DD" w:rsidR="004F77AE" w:rsidRDefault="004F77AE" w:rsidP="004F77AE">
      <w:pPr>
        <w:widowControl/>
        <w:spacing w:after="120"/>
        <w:rPr>
          <w:rFonts w:cs="Arial"/>
          <w:szCs w:val="22"/>
        </w:rPr>
      </w:pPr>
      <w:r>
        <w:rPr>
          <w:rFonts w:cs="Arial"/>
          <w:szCs w:val="22"/>
        </w:rPr>
        <w:t xml:space="preserve">After </w:t>
      </w:r>
      <w:r w:rsidRPr="008D34EC">
        <w:rPr>
          <w:rFonts w:cs="Arial"/>
          <w:szCs w:val="22"/>
        </w:rPr>
        <w:t xml:space="preserve">public consultation on </w:t>
      </w:r>
      <w:r>
        <w:rPr>
          <w:rFonts w:cs="Arial"/>
          <w:szCs w:val="22"/>
        </w:rPr>
        <w:t xml:space="preserve">Proposal </w:t>
      </w:r>
      <w:r w:rsidRPr="008D34EC">
        <w:rPr>
          <w:rFonts w:cs="Arial"/>
          <w:szCs w:val="22"/>
        </w:rPr>
        <w:t>P1054 closed</w:t>
      </w:r>
      <w:r>
        <w:rPr>
          <w:rFonts w:cs="Arial"/>
          <w:szCs w:val="22"/>
        </w:rPr>
        <w:t>, a</w:t>
      </w:r>
      <w:r w:rsidR="00C139C3" w:rsidRPr="00361005">
        <w:rPr>
          <w:rFonts w:cs="Arial"/>
          <w:szCs w:val="22"/>
        </w:rPr>
        <w:t xml:space="preserve"> declaration was made under section 7 of the </w:t>
      </w:r>
      <w:r w:rsidRPr="00361005">
        <w:rPr>
          <w:i/>
          <w:color w:val="000000"/>
          <w:szCs w:val="22"/>
          <w:lang w:bidi="ar-SA"/>
        </w:rPr>
        <w:t>Therapeutic Goods Act 1989</w:t>
      </w:r>
      <w:r w:rsidRPr="00361005">
        <w:rPr>
          <w:color w:val="000000"/>
          <w:szCs w:val="22"/>
          <w:lang w:bidi="ar-SA"/>
        </w:rPr>
        <w:t xml:space="preserve"> </w:t>
      </w:r>
      <w:r>
        <w:rPr>
          <w:color w:val="000000"/>
          <w:szCs w:val="22"/>
          <w:lang w:bidi="ar-SA"/>
        </w:rPr>
        <w:t>(the TG Act)</w:t>
      </w:r>
      <w:r w:rsidR="00312EFE">
        <w:rPr>
          <w:color w:val="000000"/>
          <w:szCs w:val="22"/>
          <w:lang w:bidi="ar-SA"/>
        </w:rPr>
        <w:t>,</w:t>
      </w:r>
      <w:r>
        <w:rPr>
          <w:color w:val="000000"/>
          <w:szCs w:val="22"/>
          <w:lang w:bidi="ar-SA"/>
        </w:rPr>
        <w:t xml:space="preserve"> </w:t>
      </w:r>
      <w:r w:rsidR="00C139C3" w:rsidRPr="00361005">
        <w:rPr>
          <w:rFonts w:cs="Arial"/>
          <w:szCs w:val="22"/>
        </w:rPr>
        <w:t>that certain sports supplements are therapeutic goods</w:t>
      </w:r>
      <w:r w:rsidR="006627DD">
        <w:rPr>
          <w:rFonts w:cs="Arial"/>
          <w:szCs w:val="22"/>
        </w:rPr>
        <w:t xml:space="preserve"> for the purposes of that Act</w:t>
      </w:r>
      <w:r w:rsidR="00C139C3" w:rsidRPr="00361005">
        <w:rPr>
          <w:rFonts w:cs="Arial"/>
          <w:szCs w:val="22"/>
        </w:rPr>
        <w:t xml:space="preserve">. </w:t>
      </w:r>
      <w:r>
        <w:rPr>
          <w:rFonts w:cs="Arial"/>
          <w:szCs w:val="22"/>
        </w:rPr>
        <w:t>The declaration was made on</w:t>
      </w:r>
      <w:r w:rsidRPr="008D34EC">
        <w:rPr>
          <w:rFonts w:cs="Arial"/>
          <w:szCs w:val="22"/>
        </w:rPr>
        <w:t xml:space="preserve"> 23 September 2020</w:t>
      </w:r>
      <w:r>
        <w:rPr>
          <w:rFonts w:cs="Arial"/>
          <w:szCs w:val="22"/>
        </w:rPr>
        <w:t xml:space="preserve"> and</w:t>
      </w:r>
      <w:r w:rsidRPr="00361005">
        <w:rPr>
          <w:rFonts w:cs="Arial"/>
          <w:szCs w:val="22"/>
        </w:rPr>
        <w:t xml:space="preserve"> </w:t>
      </w:r>
      <w:r w:rsidR="00C139C3" w:rsidRPr="00361005">
        <w:rPr>
          <w:rFonts w:cs="Arial"/>
          <w:szCs w:val="22"/>
        </w:rPr>
        <w:t xml:space="preserve">came into effect on 30 November 2020. </w:t>
      </w:r>
    </w:p>
    <w:p w14:paraId="75E9AC9B" w14:textId="18E54221" w:rsidR="00CD26FB" w:rsidRDefault="004F77AE" w:rsidP="00CD26FB">
      <w:pPr>
        <w:spacing w:before="120"/>
        <w:ind w:right="565"/>
        <w:rPr>
          <w:rFonts w:cs="Arial"/>
          <w:szCs w:val="22"/>
          <w:lang w:val="en-AU"/>
        </w:rPr>
      </w:pPr>
      <w:r w:rsidRPr="00CD26FB">
        <w:rPr>
          <w:rFonts w:cs="Arial"/>
          <w:szCs w:val="22"/>
          <w:lang w:val="en-AU"/>
        </w:rPr>
        <w:t xml:space="preserve">The declaration </w:t>
      </w:r>
      <w:r w:rsidR="006627DD" w:rsidRPr="00CD26FB">
        <w:rPr>
          <w:rFonts w:cs="Arial"/>
          <w:szCs w:val="22"/>
          <w:lang w:val="en-AU"/>
        </w:rPr>
        <w:t xml:space="preserve">provides </w:t>
      </w:r>
      <w:r w:rsidRPr="00CD26FB">
        <w:rPr>
          <w:rFonts w:cs="Arial"/>
          <w:szCs w:val="22"/>
          <w:lang w:val="en-AU"/>
        </w:rPr>
        <w:t xml:space="preserve">that goods </w:t>
      </w:r>
      <w:r w:rsidR="00F87A5C" w:rsidRPr="00CD26FB">
        <w:rPr>
          <w:rFonts w:cs="Arial"/>
          <w:szCs w:val="22"/>
          <w:lang w:val="en-AU"/>
        </w:rPr>
        <w:t>that meet</w:t>
      </w:r>
      <w:r w:rsidRPr="00CD26FB">
        <w:rPr>
          <w:rFonts w:cs="Arial"/>
          <w:szCs w:val="22"/>
          <w:lang w:val="en-AU"/>
        </w:rPr>
        <w:t xml:space="preserve"> the following criteria </w:t>
      </w:r>
      <w:r w:rsidR="00624068" w:rsidRPr="00CD26FB">
        <w:rPr>
          <w:rFonts w:cs="Arial"/>
          <w:szCs w:val="22"/>
        </w:rPr>
        <w:t xml:space="preserve">are </w:t>
      </w:r>
      <w:r w:rsidR="002D6C1C" w:rsidRPr="00CD26FB">
        <w:rPr>
          <w:rFonts w:cs="Arial"/>
          <w:szCs w:val="22"/>
        </w:rPr>
        <w:t>‘</w:t>
      </w:r>
      <w:r w:rsidR="00624068" w:rsidRPr="00CD26FB">
        <w:rPr>
          <w:rFonts w:cs="Arial"/>
          <w:szCs w:val="22"/>
        </w:rPr>
        <w:t>therapeutic goods</w:t>
      </w:r>
      <w:r w:rsidR="002D6C1C" w:rsidRPr="00CD26FB">
        <w:rPr>
          <w:rFonts w:cs="Arial"/>
          <w:szCs w:val="22"/>
        </w:rPr>
        <w:t>’</w:t>
      </w:r>
      <w:r w:rsidR="00624068" w:rsidRPr="00CD26FB">
        <w:rPr>
          <w:rFonts w:cs="Arial"/>
          <w:szCs w:val="22"/>
        </w:rPr>
        <w:t xml:space="preserve"> and subject to regulation under the TG Act</w:t>
      </w:r>
      <w:r w:rsidR="00E8593A">
        <w:rPr>
          <w:rFonts w:cs="Arial"/>
          <w:szCs w:val="22"/>
        </w:rPr>
        <w:t xml:space="preserve"> if</w:t>
      </w:r>
      <w:r w:rsidRPr="00CD26FB">
        <w:rPr>
          <w:rFonts w:cs="Arial"/>
          <w:szCs w:val="22"/>
          <w:lang w:val="en-AU"/>
        </w:rPr>
        <w:t>:</w:t>
      </w:r>
      <w:r w:rsidR="00CD26FB" w:rsidRPr="00CD26FB">
        <w:rPr>
          <w:rFonts w:cs="Arial"/>
          <w:szCs w:val="22"/>
          <w:lang w:val="en-AU"/>
        </w:rPr>
        <w:t xml:space="preserve"> </w:t>
      </w:r>
    </w:p>
    <w:p w14:paraId="4C66FB86" w14:textId="77777777" w:rsidR="00237095" w:rsidRPr="003B2C88" w:rsidRDefault="00237095" w:rsidP="00312EFE">
      <w:pPr>
        <w:spacing w:before="120" w:after="120"/>
        <w:ind w:right="567"/>
        <w:rPr>
          <w:rFonts w:cs="Arial"/>
          <w:szCs w:val="22"/>
          <w:lang w:val="en-AU"/>
        </w:rPr>
      </w:pPr>
      <w:r w:rsidRPr="003B2C88">
        <w:rPr>
          <w:rFonts w:cs="Arial"/>
          <w:szCs w:val="22"/>
          <w:lang w:val="en-AU"/>
        </w:rPr>
        <w:t>Goods for oral administration that are represented (expressly or by implication) as being for the improvement or maintenance of physical or mental performance in sport, exercise or recreational activity, and that:</w:t>
      </w:r>
    </w:p>
    <w:p w14:paraId="25CC1760" w14:textId="77777777" w:rsidR="00237095" w:rsidRPr="003B2C88" w:rsidRDefault="00237095" w:rsidP="00312EFE">
      <w:pPr>
        <w:pStyle w:val="ListParagraph"/>
        <w:numPr>
          <w:ilvl w:val="0"/>
          <w:numId w:val="61"/>
        </w:numPr>
        <w:spacing w:before="120" w:after="120"/>
        <w:ind w:left="567" w:right="567"/>
        <w:contextualSpacing w:val="0"/>
        <w:rPr>
          <w:rFonts w:cs="Arial"/>
          <w:szCs w:val="22"/>
          <w:lang w:val="en-AU"/>
        </w:rPr>
      </w:pPr>
      <w:r w:rsidRPr="003B2C88">
        <w:rPr>
          <w:rFonts w:cs="Arial"/>
          <w:szCs w:val="22"/>
          <w:lang w:val="en-AU"/>
        </w:rPr>
        <w:t xml:space="preserve">contain, or are represented (expressly or by implication) to contain, one or more of the following substances (however described or named): </w:t>
      </w:r>
    </w:p>
    <w:p w14:paraId="1FF79D87" w14:textId="77777777" w:rsidR="00237095" w:rsidRDefault="00237095" w:rsidP="00312EFE">
      <w:pPr>
        <w:pStyle w:val="ListParagraph"/>
        <w:numPr>
          <w:ilvl w:val="0"/>
          <w:numId w:val="62"/>
        </w:numPr>
        <w:spacing w:before="120" w:after="120"/>
        <w:ind w:left="1560" w:right="567"/>
        <w:contextualSpacing w:val="0"/>
        <w:rPr>
          <w:rFonts w:cs="Arial"/>
          <w:szCs w:val="22"/>
          <w:lang w:val="en-AU"/>
        </w:rPr>
      </w:pPr>
      <w:r w:rsidRPr="003B2C88">
        <w:rPr>
          <w:rFonts w:cs="Arial"/>
          <w:szCs w:val="22"/>
          <w:lang w:val="en-AU"/>
        </w:rPr>
        <w:t>a substance included in a schedule to the current Poisons Standard; or</w:t>
      </w:r>
    </w:p>
    <w:p w14:paraId="2BF24808" w14:textId="77777777" w:rsidR="00237095" w:rsidRDefault="00237095" w:rsidP="00312EFE">
      <w:pPr>
        <w:pStyle w:val="ListParagraph"/>
        <w:numPr>
          <w:ilvl w:val="0"/>
          <w:numId w:val="62"/>
        </w:numPr>
        <w:spacing w:before="120" w:after="120"/>
        <w:ind w:left="1560" w:right="567"/>
        <w:contextualSpacing w:val="0"/>
        <w:rPr>
          <w:rFonts w:cs="Arial"/>
          <w:szCs w:val="22"/>
          <w:lang w:val="en-AU"/>
        </w:rPr>
      </w:pPr>
      <w:r w:rsidRPr="003B2C88">
        <w:rPr>
          <w:rFonts w:cs="Arial"/>
          <w:szCs w:val="22"/>
          <w:lang w:val="en-AU"/>
        </w:rPr>
        <w:t>a substance expressly identified on the Prohibited List that is added as an ingredient to the goods; or</w:t>
      </w:r>
    </w:p>
    <w:p w14:paraId="25B70CA7" w14:textId="77777777" w:rsidR="00237095" w:rsidRDefault="00237095" w:rsidP="00312EFE">
      <w:pPr>
        <w:pStyle w:val="ListParagraph"/>
        <w:numPr>
          <w:ilvl w:val="0"/>
          <w:numId w:val="62"/>
        </w:numPr>
        <w:spacing w:before="120" w:after="120"/>
        <w:ind w:left="1560" w:right="567"/>
        <w:contextualSpacing w:val="0"/>
        <w:rPr>
          <w:rFonts w:cs="Arial"/>
          <w:szCs w:val="22"/>
          <w:lang w:val="en-AU"/>
        </w:rPr>
      </w:pPr>
      <w:r w:rsidRPr="003B2C88">
        <w:rPr>
          <w:rFonts w:cs="Arial"/>
          <w:szCs w:val="22"/>
          <w:lang w:val="en-AU"/>
        </w:rPr>
        <w:t>a relevant substance that is added as an ingredient to the goods; or</w:t>
      </w:r>
    </w:p>
    <w:p w14:paraId="6773EF05" w14:textId="1A1EABF1" w:rsidR="00237095" w:rsidRPr="003B2C88" w:rsidRDefault="00237095" w:rsidP="00312EFE">
      <w:pPr>
        <w:pStyle w:val="ListParagraph"/>
        <w:numPr>
          <w:ilvl w:val="0"/>
          <w:numId w:val="62"/>
        </w:numPr>
        <w:spacing w:before="120" w:after="120"/>
        <w:ind w:left="1560" w:right="567"/>
        <w:contextualSpacing w:val="0"/>
        <w:rPr>
          <w:rFonts w:cs="Arial"/>
          <w:szCs w:val="22"/>
          <w:lang w:val="en-AU"/>
        </w:rPr>
      </w:pPr>
      <w:r w:rsidRPr="003B2C88">
        <w:rPr>
          <w:rFonts w:cs="Arial"/>
          <w:szCs w:val="22"/>
          <w:lang w:val="en-AU"/>
        </w:rPr>
        <w:t>a substance with equivalent pharmacological action to a substance mentioned in subparagraph (i), (ii) or (iii), including those that may be characterised as an active principle, precursor, derivative, salt, ester, ether or stereoisomer; or</w:t>
      </w:r>
    </w:p>
    <w:p w14:paraId="1BEAA9AF" w14:textId="237BD1AC" w:rsidR="00237095" w:rsidRPr="00312EFE" w:rsidRDefault="00237095" w:rsidP="00122E1B">
      <w:pPr>
        <w:pStyle w:val="ListParagraph"/>
        <w:numPr>
          <w:ilvl w:val="0"/>
          <w:numId w:val="61"/>
        </w:numPr>
        <w:spacing w:before="120" w:after="120"/>
        <w:ind w:left="567" w:right="567"/>
        <w:contextualSpacing w:val="0"/>
        <w:rPr>
          <w:rFonts w:cs="Arial"/>
          <w:szCs w:val="22"/>
          <w:lang w:val="en-AU"/>
        </w:rPr>
      </w:pPr>
      <w:r w:rsidRPr="00312EFE">
        <w:rPr>
          <w:rFonts w:cs="Arial"/>
          <w:szCs w:val="22"/>
          <w:lang w:val="en-AU"/>
        </w:rPr>
        <w:t>on or after 30 November 202</w:t>
      </w:r>
      <w:r w:rsidR="000A4E33">
        <w:rPr>
          <w:rFonts w:cs="Arial"/>
          <w:szCs w:val="22"/>
          <w:lang w:val="en-AU"/>
        </w:rPr>
        <w:t>0</w:t>
      </w:r>
      <w:r w:rsidRPr="00312EFE">
        <w:rPr>
          <w:rFonts w:cs="Arial"/>
          <w:szCs w:val="22"/>
          <w:lang w:val="en-AU"/>
        </w:rPr>
        <w:t xml:space="preserve"> are supplied in the dosage form of a tablet, capsule or pill other than those goods containing glucose only when the goods are used, advertised, or presented for supply:</w:t>
      </w:r>
    </w:p>
    <w:p w14:paraId="147C4EE8" w14:textId="77777777" w:rsidR="00237095" w:rsidRPr="003B2C88" w:rsidRDefault="00237095" w:rsidP="00312EFE">
      <w:pPr>
        <w:pStyle w:val="ListParagraph"/>
        <w:numPr>
          <w:ilvl w:val="0"/>
          <w:numId w:val="63"/>
        </w:numPr>
        <w:spacing w:before="120" w:after="120"/>
        <w:ind w:left="1560" w:right="567" w:hanging="502"/>
        <w:contextualSpacing w:val="0"/>
        <w:rPr>
          <w:rFonts w:cs="Arial"/>
          <w:szCs w:val="22"/>
          <w:lang w:val="en-AU"/>
        </w:rPr>
      </w:pPr>
      <w:r w:rsidRPr="003B2C88">
        <w:rPr>
          <w:rFonts w:cs="Arial"/>
          <w:szCs w:val="22"/>
          <w:lang w:val="en-AU"/>
        </w:rPr>
        <w:t>for therapeutic use; or</w:t>
      </w:r>
    </w:p>
    <w:p w14:paraId="152A32AD" w14:textId="238E2231" w:rsidR="00237095" w:rsidRPr="00312EFE" w:rsidRDefault="00237095" w:rsidP="00122E1B">
      <w:pPr>
        <w:pStyle w:val="ListParagraph"/>
        <w:numPr>
          <w:ilvl w:val="0"/>
          <w:numId w:val="63"/>
        </w:numPr>
        <w:spacing w:before="120" w:after="120"/>
        <w:ind w:left="1560" w:right="567" w:hanging="502"/>
        <w:contextualSpacing w:val="0"/>
        <w:rPr>
          <w:rFonts w:cs="Arial"/>
          <w:szCs w:val="22"/>
          <w:lang w:val="en-AU"/>
        </w:rPr>
      </w:pPr>
      <w:r w:rsidRPr="00312EFE">
        <w:rPr>
          <w:rFonts w:cs="Arial"/>
          <w:szCs w:val="22"/>
          <w:lang w:val="en-AU"/>
        </w:rPr>
        <w:t>in a way that is likely to be taken to be for therapeutic use;</w:t>
      </w:r>
      <w:r w:rsidR="00312EFE">
        <w:rPr>
          <w:rFonts w:cs="Arial"/>
          <w:szCs w:val="22"/>
          <w:lang w:val="en-AU"/>
        </w:rPr>
        <w:t xml:space="preserve"> </w:t>
      </w:r>
      <w:r w:rsidRPr="00312EFE">
        <w:rPr>
          <w:rFonts w:cs="Arial"/>
          <w:szCs w:val="22"/>
          <w:lang w:val="en-AU"/>
        </w:rPr>
        <w:t>including, but not limited to, one or more of the following therapeutic uses:</w:t>
      </w:r>
    </w:p>
    <w:p w14:paraId="0EE6D56B" w14:textId="77777777" w:rsidR="00237095" w:rsidRPr="003B2C88" w:rsidRDefault="00237095" w:rsidP="00312EFE">
      <w:pPr>
        <w:pStyle w:val="ListParagraph"/>
        <w:numPr>
          <w:ilvl w:val="0"/>
          <w:numId w:val="63"/>
        </w:numPr>
        <w:spacing w:before="120" w:after="120"/>
        <w:ind w:left="1560" w:right="567" w:hanging="502"/>
        <w:contextualSpacing w:val="0"/>
        <w:rPr>
          <w:rFonts w:cs="Arial"/>
          <w:szCs w:val="22"/>
          <w:lang w:val="en-AU"/>
        </w:rPr>
      </w:pPr>
      <w:r w:rsidRPr="003B2C88">
        <w:rPr>
          <w:rFonts w:cs="Arial"/>
          <w:szCs w:val="22"/>
          <w:lang w:val="en-AU"/>
        </w:rPr>
        <w:t>gaining muscle;</w:t>
      </w:r>
    </w:p>
    <w:p w14:paraId="489610AF" w14:textId="77777777" w:rsidR="00237095" w:rsidRPr="003B2C88" w:rsidRDefault="00237095" w:rsidP="00312EFE">
      <w:pPr>
        <w:pStyle w:val="ListParagraph"/>
        <w:numPr>
          <w:ilvl w:val="0"/>
          <w:numId w:val="63"/>
        </w:numPr>
        <w:spacing w:before="120" w:after="120"/>
        <w:ind w:left="1560" w:right="567" w:hanging="502"/>
        <w:contextualSpacing w:val="0"/>
        <w:rPr>
          <w:rFonts w:cs="Arial"/>
          <w:szCs w:val="22"/>
          <w:lang w:val="en-AU"/>
        </w:rPr>
      </w:pPr>
      <w:r w:rsidRPr="003B2C88">
        <w:rPr>
          <w:rFonts w:cs="Arial"/>
          <w:szCs w:val="22"/>
          <w:lang w:val="en-AU"/>
        </w:rPr>
        <w:t>increasing mental focus;</w:t>
      </w:r>
    </w:p>
    <w:p w14:paraId="400AE6DC" w14:textId="77777777" w:rsidR="00237095" w:rsidRPr="003B2C88" w:rsidRDefault="00237095" w:rsidP="00312EFE">
      <w:pPr>
        <w:pStyle w:val="ListParagraph"/>
        <w:numPr>
          <w:ilvl w:val="0"/>
          <w:numId w:val="63"/>
        </w:numPr>
        <w:spacing w:before="120" w:after="120"/>
        <w:ind w:left="1560" w:right="567" w:hanging="502"/>
        <w:contextualSpacing w:val="0"/>
        <w:rPr>
          <w:rFonts w:cs="Arial"/>
          <w:szCs w:val="22"/>
          <w:lang w:val="en-AU"/>
        </w:rPr>
      </w:pPr>
      <w:r w:rsidRPr="003B2C88">
        <w:rPr>
          <w:rFonts w:cs="Arial"/>
          <w:szCs w:val="22"/>
          <w:lang w:val="en-AU"/>
        </w:rPr>
        <w:t>increasing metabolism;</w:t>
      </w:r>
    </w:p>
    <w:p w14:paraId="7D47653A" w14:textId="77777777" w:rsidR="00237095" w:rsidRPr="003B2C88" w:rsidRDefault="00237095" w:rsidP="00312EFE">
      <w:pPr>
        <w:pStyle w:val="ListParagraph"/>
        <w:numPr>
          <w:ilvl w:val="0"/>
          <w:numId w:val="63"/>
        </w:numPr>
        <w:spacing w:before="120" w:after="120"/>
        <w:ind w:left="1560" w:right="567" w:hanging="502"/>
        <w:contextualSpacing w:val="0"/>
        <w:rPr>
          <w:rFonts w:cs="Arial"/>
          <w:szCs w:val="22"/>
          <w:lang w:val="en-AU"/>
        </w:rPr>
      </w:pPr>
      <w:r w:rsidRPr="003B2C88">
        <w:rPr>
          <w:rFonts w:cs="Arial"/>
          <w:szCs w:val="22"/>
          <w:lang w:val="en-AU"/>
        </w:rPr>
        <w:t>increasing stamina;</w:t>
      </w:r>
    </w:p>
    <w:p w14:paraId="37036412" w14:textId="77777777" w:rsidR="00237095" w:rsidRPr="003B2C88" w:rsidRDefault="00237095" w:rsidP="00312EFE">
      <w:pPr>
        <w:pStyle w:val="ListParagraph"/>
        <w:numPr>
          <w:ilvl w:val="0"/>
          <w:numId w:val="63"/>
        </w:numPr>
        <w:spacing w:before="120" w:after="120"/>
        <w:ind w:left="1560" w:right="567" w:hanging="502"/>
        <w:contextualSpacing w:val="0"/>
        <w:rPr>
          <w:rFonts w:cs="Arial"/>
          <w:szCs w:val="22"/>
          <w:lang w:val="en-AU"/>
        </w:rPr>
      </w:pPr>
      <w:r w:rsidRPr="003B2C88">
        <w:rPr>
          <w:rFonts w:cs="Arial"/>
          <w:szCs w:val="22"/>
          <w:lang w:val="en-AU"/>
        </w:rPr>
        <w:t>increasing testosterone levels, reducing oestrogen levels or otherwise modifying hormone levels;</w:t>
      </w:r>
    </w:p>
    <w:p w14:paraId="1822E613" w14:textId="77777777" w:rsidR="00237095" w:rsidRPr="003B2C88" w:rsidRDefault="00237095" w:rsidP="00312EFE">
      <w:pPr>
        <w:pStyle w:val="ListParagraph"/>
        <w:numPr>
          <w:ilvl w:val="0"/>
          <w:numId w:val="63"/>
        </w:numPr>
        <w:spacing w:before="120" w:after="120"/>
        <w:ind w:left="1560" w:right="567" w:hanging="502"/>
        <w:contextualSpacing w:val="0"/>
        <w:rPr>
          <w:rFonts w:cs="Arial"/>
          <w:szCs w:val="22"/>
          <w:lang w:val="en-AU"/>
        </w:rPr>
      </w:pPr>
      <w:r w:rsidRPr="003B2C88">
        <w:rPr>
          <w:rFonts w:cs="Arial"/>
          <w:szCs w:val="22"/>
          <w:lang w:val="en-AU"/>
        </w:rPr>
        <w:t>losing weight or fat;</w:t>
      </w:r>
    </w:p>
    <w:p w14:paraId="0DE13116" w14:textId="77777777" w:rsidR="00237095" w:rsidRPr="003B2C88" w:rsidRDefault="00237095" w:rsidP="00312EFE">
      <w:pPr>
        <w:pStyle w:val="ListParagraph"/>
        <w:numPr>
          <w:ilvl w:val="0"/>
          <w:numId w:val="63"/>
        </w:numPr>
        <w:spacing w:before="120" w:after="120"/>
        <w:ind w:left="1560" w:right="567" w:hanging="502"/>
        <w:contextualSpacing w:val="0"/>
        <w:rPr>
          <w:rFonts w:cs="Arial"/>
          <w:szCs w:val="22"/>
          <w:lang w:val="en-AU"/>
        </w:rPr>
      </w:pPr>
      <w:r w:rsidRPr="003B2C88">
        <w:rPr>
          <w:rFonts w:cs="Arial"/>
          <w:szCs w:val="22"/>
          <w:lang w:val="en-AU"/>
        </w:rPr>
        <w:t>preparing for workout;</w:t>
      </w:r>
    </w:p>
    <w:p w14:paraId="1324C5BA" w14:textId="2349A7C2" w:rsidR="00237095" w:rsidRDefault="00237095" w:rsidP="00312EFE">
      <w:pPr>
        <w:pStyle w:val="ListParagraph"/>
        <w:numPr>
          <w:ilvl w:val="0"/>
          <w:numId w:val="63"/>
        </w:numPr>
        <w:spacing w:before="120"/>
        <w:ind w:left="1560" w:right="567" w:hanging="502"/>
        <w:contextualSpacing w:val="0"/>
        <w:rPr>
          <w:rFonts w:cs="Arial"/>
          <w:szCs w:val="22"/>
          <w:lang w:val="en-AU"/>
        </w:rPr>
      </w:pPr>
      <w:r w:rsidRPr="003B2C88">
        <w:rPr>
          <w:rFonts w:cs="Arial"/>
          <w:szCs w:val="22"/>
          <w:lang w:val="en-AU"/>
        </w:rPr>
        <w:t>recovering from workout</w:t>
      </w:r>
    </w:p>
    <w:p w14:paraId="5BB58A47" w14:textId="77777777" w:rsidR="00312EFE" w:rsidRPr="00312EFE" w:rsidRDefault="00312EFE" w:rsidP="00312EFE">
      <w:pPr>
        <w:spacing w:before="120"/>
        <w:ind w:right="567"/>
        <w:rPr>
          <w:rFonts w:cs="Arial"/>
          <w:szCs w:val="22"/>
          <w:lang w:val="en-AU"/>
        </w:rPr>
      </w:pPr>
    </w:p>
    <w:p w14:paraId="523CF0B7" w14:textId="239E446D" w:rsidR="006627DD" w:rsidRPr="00ED0075" w:rsidRDefault="006627DD" w:rsidP="00A313DD">
      <w:pPr>
        <w:widowControl/>
        <w:spacing w:before="120" w:after="120"/>
        <w:ind w:right="565"/>
        <w:rPr>
          <w:rFonts w:cs="Arial"/>
          <w:szCs w:val="22"/>
        </w:rPr>
      </w:pPr>
      <w:r>
        <w:rPr>
          <w:rFonts w:cs="Arial"/>
          <w:szCs w:val="22"/>
        </w:rPr>
        <w:t>As explained in the Call for Submissions, c</w:t>
      </w:r>
      <w:r w:rsidRPr="00ED0075">
        <w:rPr>
          <w:rFonts w:cs="Arial"/>
          <w:szCs w:val="22"/>
        </w:rPr>
        <w:t>affeine</w:t>
      </w:r>
      <w:r>
        <w:rPr>
          <w:rFonts w:cs="Arial"/>
          <w:szCs w:val="22"/>
        </w:rPr>
        <w:t xml:space="preserve"> is a substance </w:t>
      </w:r>
      <w:r>
        <w:rPr>
          <w:rFonts w:cs="Arial"/>
          <w:iCs/>
          <w:szCs w:val="22"/>
          <w:lang w:val="en-AU"/>
        </w:rPr>
        <w:t xml:space="preserve">that is </w:t>
      </w:r>
      <w:r w:rsidR="000051CC">
        <w:rPr>
          <w:rFonts w:cs="Arial"/>
          <w:iCs/>
          <w:szCs w:val="22"/>
          <w:lang w:val="en-AU"/>
        </w:rPr>
        <w:t>scheduled in</w:t>
      </w:r>
      <w:r w:rsidRPr="008D34EC">
        <w:rPr>
          <w:rFonts w:cs="Arial"/>
          <w:iCs/>
          <w:szCs w:val="22"/>
          <w:lang w:val="en-AU"/>
        </w:rPr>
        <w:t xml:space="preserve"> the Poisons Standard</w:t>
      </w:r>
      <w:r w:rsidR="007B09D6">
        <w:rPr>
          <w:rFonts w:cs="Arial"/>
          <w:iCs/>
          <w:szCs w:val="22"/>
          <w:lang w:val="en-AU"/>
        </w:rPr>
        <w:t xml:space="preserve">. </w:t>
      </w:r>
      <w:r>
        <w:rPr>
          <w:rFonts w:cs="Arial"/>
          <w:szCs w:val="22"/>
        </w:rPr>
        <w:t xml:space="preserve">Caffeine, </w:t>
      </w:r>
      <w:r w:rsidRPr="00ED0075">
        <w:rPr>
          <w:rFonts w:cs="Arial"/>
          <w:szCs w:val="22"/>
        </w:rPr>
        <w:t>when the use is for internal therapeutic use</w:t>
      </w:r>
      <w:r>
        <w:rPr>
          <w:rFonts w:cs="Arial"/>
          <w:szCs w:val="22"/>
        </w:rPr>
        <w:t>,</w:t>
      </w:r>
      <w:r w:rsidRPr="00ED0075">
        <w:rPr>
          <w:rFonts w:cs="Arial"/>
          <w:szCs w:val="22"/>
        </w:rPr>
        <w:t xml:space="preserve"> has been </w:t>
      </w:r>
      <w:r w:rsidR="000D2D31">
        <w:rPr>
          <w:rFonts w:cs="Arial"/>
          <w:szCs w:val="22"/>
        </w:rPr>
        <w:t>placed</w:t>
      </w:r>
      <w:r w:rsidRPr="00ED0075">
        <w:rPr>
          <w:rFonts w:cs="Arial"/>
          <w:szCs w:val="22"/>
        </w:rPr>
        <w:t xml:space="preserve"> in Schedule 4 (prescription only medicines) of the Poisons Standard except:</w:t>
      </w:r>
    </w:p>
    <w:p w14:paraId="06EB8D54" w14:textId="00700E28" w:rsidR="006627DD" w:rsidRPr="00ED0075" w:rsidRDefault="006627DD" w:rsidP="00312EFE">
      <w:pPr>
        <w:pStyle w:val="ListParagraph"/>
        <w:widowControl/>
        <w:numPr>
          <w:ilvl w:val="0"/>
          <w:numId w:val="6"/>
        </w:numPr>
        <w:spacing w:before="120" w:after="120"/>
        <w:ind w:left="709" w:hanging="425"/>
        <w:contextualSpacing w:val="0"/>
        <w:rPr>
          <w:rFonts w:cs="Arial"/>
          <w:szCs w:val="22"/>
        </w:rPr>
      </w:pPr>
      <w:r w:rsidRPr="00ED0075">
        <w:rPr>
          <w:rFonts w:cs="Arial"/>
          <w:szCs w:val="22"/>
        </w:rPr>
        <w:t>in divided preparations when labelled with a maximum recommended daily dose of no greater than 600 mg of total caffeine; or</w:t>
      </w:r>
    </w:p>
    <w:p w14:paraId="159971C3" w14:textId="77777777" w:rsidR="006627DD" w:rsidRPr="00ED0075" w:rsidRDefault="006627DD" w:rsidP="00312EFE">
      <w:pPr>
        <w:pStyle w:val="ListParagraph"/>
        <w:widowControl/>
        <w:numPr>
          <w:ilvl w:val="0"/>
          <w:numId w:val="6"/>
        </w:numPr>
        <w:spacing w:before="120" w:after="120"/>
        <w:ind w:hanging="436"/>
        <w:contextualSpacing w:val="0"/>
        <w:rPr>
          <w:rFonts w:cs="Arial"/>
          <w:szCs w:val="22"/>
        </w:rPr>
      </w:pPr>
      <w:r w:rsidRPr="00ED0075">
        <w:rPr>
          <w:rFonts w:cs="Arial"/>
          <w:szCs w:val="22"/>
        </w:rPr>
        <w:t>in undivided preparations with a concentration of 5% or less or caffeine and when labelled with a maximum daily dose of no greater than 600 mg of total caffeine.</w:t>
      </w:r>
    </w:p>
    <w:p w14:paraId="08060438" w14:textId="575F93ED" w:rsidR="00312EFE" w:rsidRDefault="00312EFE">
      <w:pPr>
        <w:widowControl/>
        <w:rPr>
          <w:rFonts w:cs="Arial"/>
          <w:szCs w:val="22"/>
          <w:lang w:val="en-AU"/>
        </w:rPr>
      </w:pPr>
    </w:p>
    <w:p w14:paraId="7DBA3890" w14:textId="78DA175C" w:rsidR="00F87A5C" w:rsidRDefault="006627DD" w:rsidP="00F87A5C">
      <w:pPr>
        <w:widowControl/>
        <w:spacing w:after="120"/>
        <w:rPr>
          <w:rFonts w:cs="Arial"/>
          <w:szCs w:val="22"/>
          <w:lang w:val="en-AU"/>
        </w:rPr>
      </w:pPr>
      <w:r w:rsidRPr="00ED0075">
        <w:rPr>
          <w:rFonts w:cs="Arial"/>
          <w:szCs w:val="22"/>
          <w:lang w:val="en-AU"/>
        </w:rPr>
        <w:t xml:space="preserve">In addition, caffeine for all other uses has been specified as a Schedule 6 poison, except when included in Schedule 4, in preparations for external use, or in other preparations with </w:t>
      </w:r>
      <w:r w:rsidR="00312EFE">
        <w:rPr>
          <w:rFonts w:cs="Arial"/>
          <w:szCs w:val="22"/>
          <w:lang w:val="en-AU"/>
        </w:rPr>
        <w:t xml:space="preserve">a concentration of less than 5% </w:t>
      </w:r>
      <w:r w:rsidRPr="00ED0075">
        <w:rPr>
          <w:rFonts w:cs="Arial"/>
          <w:szCs w:val="22"/>
          <w:lang w:val="en-AU"/>
        </w:rPr>
        <w:t>of caffeine</w:t>
      </w:r>
      <w:r>
        <w:rPr>
          <w:rFonts w:cs="Arial"/>
          <w:szCs w:val="22"/>
          <w:lang w:val="en-AU"/>
        </w:rPr>
        <w:t>.</w:t>
      </w:r>
    </w:p>
    <w:p w14:paraId="2086F658" w14:textId="59F66F47" w:rsidR="004E38BD" w:rsidRDefault="002D6C1C" w:rsidP="00361005">
      <w:pPr>
        <w:widowControl/>
        <w:autoSpaceDE w:val="0"/>
        <w:autoSpaceDN w:val="0"/>
        <w:adjustRightInd w:val="0"/>
        <w:rPr>
          <w:rFonts w:cs="Arial"/>
          <w:szCs w:val="22"/>
          <w:lang w:eastAsia="en-GB" w:bidi="ar-SA"/>
        </w:rPr>
      </w:pPr>
      <w:r w:rsidRPr="00CD26FB">
        <w:rPr>
          <w:rFonts w:cs="Arial"/>
          <w:szCs w:val="22"/>
          <w:lang w:val="en-AU"/>
        </w:rPr>
        <w:t xml:space="preserve">As a result, </w:t>
      </w:r>
      <w:r w:rsidR="00B871D5">
        <w:rPr>
          <w:rFonts w:cs="Arial"/>
          <w:szCs w:val="22"/>
          <w:lang w:val="en-AU"/>
        </w:rPr>
        <w:t xml:space="preserve">caffeine containing sports </w:t>
      </w:r>
      <w:r w:rsidR="006A2547">
        <w:rPr>
          <w:rFonts w:cs="Arial"/>
          <w:szCs w:val="22"/>
          <w:lang w:val="en-AU"/>
        </w:rPr>
        <w:t>food</w:t>
      </w:r>
      <w:r w:rsidR="00B871D5">
        <w:rPr>
          <w:rFonts w:cs="Arial"/>
          <w:szCs w:val="22"/>
          <w:lang w:val="en-AU"/>
        </w:rPr>
        <w:t>s</w:t>
      </w:r>
      <w:r w:rsidR="00181954">
        <w:rPr>
          <w:rFonts w:cs="Arial"/>
          <w:szCs w:val="22"/>
          <w:lang w:val="en-AU"/>
        </w:rPr>
        <w:t>,</w:t>
      </w:r>
      <w:r w:rsidR="00B871D5">
        <w:rPr>
          <w:rFonts w:cs="Arial"/>
          <w:szCs w:val="22"/>
          <w:lang w:val="en-AU"/>
        </w:rPr>
        <w:t xml:space="preserve"> </w:t>
      </w:r>
      <w:r w:rsidR="00661338">
        <w:rPr>
          <w:rFonts w:cs="Arial"/>
          <w:szCs w:val="22"/>
          <w:lang w:val="en-AU"/>
        </w:rPr>
        <w:t xml:space="preserve">which </w:t>
      </w:r>
      <w:r w:rsidR="00CD26FB">
        <w:rPr>
          <w:rFonts w:cs="Arial"/>
          <w:szCs w:val="22"/>
          <w:lang w:val="en-AU"/>
        </w:rPr>
        <w:t xml:space="preserve">meet </w:t>
      </w:r>
      <w:r w:rsidR="00B871D5">
        <w:rPr>
          <w:rFonts w:cs="Arial"/>
          <w:szCs w:val="22"/>
          <w:lang w:val="en-AU"/>
        </w:rPr>
        <w:t>the requirements of the section 7</w:t>
      </w:r>
      <w:r w:rsidR="00181954">
        <w:rPr>
          <w:rFonts w:cs="Arial"/>
          <w:szCs w:val="22"/>
          <w:lang w:val="en-AU"/>
        </w:rPr>
        <w:t>,</w:t>
      </w:r>
      <w:r w:rsidR="00B871D5">
        <w:rPr>
          <w:rFonts w:cs="Arial"/>
          <w:szCs w:val="22"/>
          <w:lang w:val="en-AU"/>
        </w:rPr>
        <w:t xml:space="preserve"> are now </w:t>
      </w:r>
      <w:r w:rsidR="00B871D5" w:rsidRPr="00CD26FB">
        <w:rPr>
          <w:rFonts w:cs="Arial"/>
          <w:szCs w:val="22"/>
          <w:lang w:eastAsia="en-GB" w:bidi="ar-SA"/>
        </w:rPr>
        <w:t>'therapeutic good</w:t>
      </w:r>
      <w:r w:rsidR="00B871D5">
        <w:rPr>
          <w:rFonts w:cs="Arial"/>
          <w:szCs w:val="22"/>
          <w:lang w:eastAsia="en-GB" w:bidi="ar-SA"/>
        </w:rPr>
        <w:t>s</w:t>
      </w:r>
      <w:r w:rsidR="00B871D5" w:rsidRPr="00CD26FB">
        <w:rPr>
          <w:rFonts w:cs="Arial"/>
          <w:szCs w:val="22"/>
          <w:lang w:eastAsia="en-GB" w:bidi="ar-SA"/>
        </w:rPr>
        <w:t>' for the purposes of the TG Act</w:t>
      </w:r>
      <w:r w:rsidR="00B93C04">
        <w:rPr>
          <w:rFonts w:cs="Arial"/>
          <w:szCs w:val="22"/>
          <w:lang w:eastAsia="en-GB" w:bidi="ar-SA"/>
        </w:rPr>
        <w:t>, and the</w:t>
      </w:r>
      <w:r w:rsidR="00661338">
        <w:rPr>
          <w:rFonts w:cs="Arial"/>
          <w:szCs w:val="22"/>
          <w:lang w:eastAsia="en-GB" w:bidi="ar-SA"/>
        </w:rPr>
        <w:t xml:space="preserve"> </w:t>
      </w:r>
      <w:r w:rsidR="006627DD" w:rsidRPr="00CD26FB">
        <w:rPr>
          <w:rFonts w:cs="Arial"/>
          <w:szCs w:val="22"/>
          <w:lang w:eastAsia="en-GB" w:bidi="ar-SA"/>
        </w:rPr>
        <w:t xml:space="preserve">provisions of the FSANZ Act and the Code </w:t>
      </w:r>
      <w:r w:rsidR="00B93C04">
        <w:rPr>
          <w:rFonts w:cs="Arial"/>
          <w:szCs w:val="22"/>
          <w:lang w:eastAsia="en-GB" w:bidi="ar-SA"/>
        </w:rPr>
        <w:t xml:space="preserve">do not apply. It is important to note that these legislative changes are only applicable to </w:t>
      </w:r>
      <w:r w:rsidR="004E38BD">
        <w:rPr>
          <w:rFonts w:cs="Arial"/>
          <w:szCs w:val="22"/>
          <w:lang w:eastAsia="en-GB" w:bidi="ar-SA"/>
        </w:rPr>
        <w:t xml:space="preserve">sports foods available in </w:t>
      </w:r>
      <w:r w:rsidR="00B93C04">
        <w:rPr>
          <w:rFonts w:cs="Arial"/>
          <w:szCs w:val="22"/>
          <w:lang w:eastAsia="en-GB" w:bidi="ar-SA"/>
        </w:rPr>
        <w:t>Australia</w:t>
      </w:r>
      <w:r w:rsidR="004E38BD">
        <w:rPr>
          <w:rFonts w:cs="Arial"/>
          <w:szCs w:val="22"/>
          <w:lang w:eastAsia="en-GB" w:bidi="ar-SA"/>
        </w:rPr>
        <w:t xml:space="preserve">. </w:t>
      </w:r>
    </w:p>
    <w:p w14:paraId="59FAC108" w14:textId="0045CAAC" w:rsidR="00B417C8" w:rsidRPr="001C5156" w:rsidRDefault="00E2364A" w:rsidP="001C5156">
      <w:pPr>
        <w:keepNext/>
        <w:spacing w:before="240" w:after="240"/>
        <w:ind w:left="851" w:hanging="851"/>
        <w:outlineLvl w:val="1"/>
        <w:rPr>
          <w:rFonts w:cs="Arial"/>
          <w:b/>
          <w:bCs/>
          <w:sz w:val="28"/>
          <w:szCs w:val="22"/>
          <w:lang w:bidi="ar-SA"/>
        </w:rPr>
      </w:pPr>
      <w:bookmarkStart w:id="64" w:name="_Toc54941887"/>
      <w:bookmarkStart w:id="65" w:name="_Toc54961225"/>
      <w:bookmarkEnd w:id="60"/>
      <w:bookmarkEnd w:id="61"/>
      <w:r w:rsidRPr="001C5156">
        <w:rPr>
          <w:rFonts w:cs="Arial"/>
          <w:b/>
          <w:bCs/>
          <w:sz w:val="28"/>
          <w:szCs w:val="22"/>
          <w:lang w:bidi="ar-SA"/>
        </w:rPr>
        <w:t>2.</w:t>
      </w:r>
      <w:r w:rsidR="00B122F4">
        <w:rPr>
          <w:rFonts w:cs="Arial"/>
          <w:b/>
          <w:bCs/>
          <w:sz w:val="28"/>
          <w:szCs w:val="22"/>
          <w:lang w:bidi="ar-SA"/>
        </w:rPr>
        <w:t>3</w:t>
      </w:r>
      <w:r w:rsidR="00616EF1" w:rsidRPr="001C5156">
        <w:rPr>
          <w:rFonts w:cs="Arial"/>
          <w:b/>
          <w:bCs/>
          <w:sz w:val="28"/>
          <w:szCs w:val="22"/>
          <w:lang w:bidi="ar-SA"/>
        </w:rPr>
        <w:t>.</w:t>
      </w:r>
      <w:r w:rsidR="00616EF1" w:rsidRPr="001C5156">
        <w:rPr>
          <w:rFonts w:cs="Arial"/>
          <w:b/>
          <w:bCs/>
          <w:sz w:val="28"/>
          <w:szCs w:val="22"/>
          <w:lang w:bidi="ar-SA"/>
        </w:rPr>
        <w:tab/>
      </w:r>
      <w:r w:rsidR="00B417C8" w:rsidRPr="001C5156">
        <w:rPr>
          <w:rFonts w:cs="Arial"/>
          <w:b/>
          <w:bCs/>
          <w:sz w:val="28"/>
          <w:szCs w:val="22"/>
          <w:lang w:bidi="ar-SA"/>
        </w:rPr>
        <w:t>Decision</w:t>
      </w:r>
      <w:bookmarkEnd w:id="64"/>
      <w:bookmarkEnd w:id="65"/>
    </w:p>
    <w:p w14:paraId="1353FF20" w14:textId="19F6C01B" w:rsidR="007C3CFB" w:rsidRDefault="008844A6" w:rsidP="007C3CFB">
      <w:pPr>
        <w:pStyle w:val="FSBullet1"/>
        <w:numPr>
          <w:ilvl w:val="0"/>
          <w:numId w:val="0"/>
        </w:numPr>
      </w:pPr>
      <w:r w:rsidRPr="00AF559A">
        <w:t xml:space="preserve">Section 101 of the FSANZ Act </w:t>
      </w:r>
      <w:r>
        <w:t xml:space="preserve">requires </w:t>
      </w:r>
      <w:r w:rsidR="007C3CFB">
        <w:t>FSANZ</w:t>
      </w:r>
      <w:r w:rsidRPr="00AF559A">
        <w:t>, after the public submission period</w:t>
      </w:r>
      <w:r>
        <w:t xml:space="preserve"> and after taking into account all submissions made in that period</w:t>
      </w:r>
      <w:r w:rsidRPr="00AF559A">
        <w:t xml:space="preserve">, </w:t>
      </w:r>
      <w:r w:rsidR="007C3CFB">
        <w:t>to</w:t>
      </w:r>
      <w:r w:rsidRPr="00AF559A">
        <w:t xml:space="preserve"> do one of the following: </w:t>
      </w:r>
    </w:p>
    <w:p w14:paraId="6002EA46" w14:textId="1E60F314" w:rsidR="007C3CFB" w:rsidRDefault="008844A6" w:rsidP="007C3CFB">
      <w:pPr>
        <w:pStyle w:val="FSBullet1"/>
        <w:numPr>
          <w:ilvl w:val="0"/>
          <w:numId w:val="0"/>
        </w:numPr>
        <w:ind w:left="567" w:hanging="567"/>
      </w:pPr>
      <w:r w:rsidRPr="00AF559A">
        <w:t xml:space="preserve">(a) </w:t>
      </w:r>
      <w:r w:rsidR="007C3CFB">
        <w:tab/>
      </w:r>
      <w:r w:rsidRPr="00AF559A">
        <w:t xml:space="preserve">reaffirm its decision to approve the P1054 variation or </w:t>
      </w:r>
    </w:p>
    <w:p w14:paraId="0238FE54" w14:textId="7A7CFB34" w:rsidR="008844A6" w:rsidRDefault="008844A6" w:rsidP="007C3CFB">
      <w:pPr>
        <w:pStyle w:val="FSBullet1"/>
        <w:numPr>
          <w:ilvl w:val="0"/>
          <w:numId w:val="0"/>
        </w:numPr>
        <w:ind w:left="567" w:hanging="567"/>
      </w:pPr>
      <w:r w:rsidRPr="00AF559A">
        <w:t xml:space="preserve">(b) </w:t>
      </w:r>
      <w:r w:rsidR="007C3CFB">
        <w:tab/>
      </w:r>
      <w:r w:rsidRPr="00AF559A">
        <w:t>prepare a prop</w:t>
      </w:r>
      <w:r w:rsidR="007C3CFB">
        <w:t xml:space="preserve">osal for the further variation of the Code </w:t>
      </w:r>
      <w:r w:rsidRPr="00AF559A">
        <w:t xml:space="preserve">as amended by </w:t>
      </w:r>
      <w:r w:rsidR="007C3CFB">
        <w:t>that variation.</w:t>
      </w:r>
    </w:p>
    <w:p w14:paraId="664B0683" w14:textId="77777777" w:rsidR="007C3CFB" w:rsidRDefault="007C3CFB" w:rsidP="000F6877">
      <w:r>
        <w:t xml:space="preserve"> </w:t>
      </w:r>
    </w:p>
    <w:p w14:paraId="7535BD88" w14:textId="272DF027" w:rsidR="007C3CFB" w:rsidRDefault="007C3CFB" w:rsidP="000F6877">
      <w:r>
        <w:t>Section 101 requires the above to occur within 12 months of the date that the P1054 variation came into effect. That is, by 12 December 2020.</w:t>
      </w:r>
    </w:p>
    <w:p w14:paraId="04B173B6" w14:textId="77777777" w:rsidR="008844A6" w:rsidRDefault="008844A6" w:rsidP="000F6877"/>
    <w:p w14:paraId="2644C49C" w14:textId="2C9E3049" w:rsidR="0012681E" w:rsidRPr="00AB0D1F" w:rsidRDefault="0012681E" w:rsidP="0012681E">
      <w:pPr>
        <w:rPr>
          <w:szCs w:val="20"/>
        </w:rPr>
      </w:pPr>
      <w:r>
        <w:t>The approved variation imposed a prohibition on a food for retail sale</w:t>
      </w:r>
      <w:r w:rsidRPr="00AB0D1F">
        <w:t xml:space="preserve">, unless expressly permitted by the Code, </w:t>
      </w:r>
      <w:r>
        <w:t>being a food in which caffeine is present in a concentration of</w:t>
      </w:r>
      <w:r>
        <w:rPr>
          <w:szCs w:val="20"/>
        </w:rPr>
        <w:t>:</w:t>
      </w:r>
      <w:r w:rsidRPr="00AB0D1F">
        <w:rPr>
          <w:szCs w:val="20"/>
        </w:rPr>
        <w:t xml:space="preserve"> </w:t>
      </w:r>
    </w:p>
    <w:p w14:paraId="373759C2" w14:textId="77777777" w:rsidR="0012681E" w:rsidRPr="00AB0D1F" w:rsidRDefault="0012681E" w:rsidP="0012681E">
      <w:pPr>
        <w:rPr>
          <w:szCs w:val="20"/>
        </w:rPr>
      </w:pPr>
    </w:p>
    <w:p w14:paraId="1762939C" w14:textId="08D98DDB" w:rsidR="00312EFE" w:rsidRPr="00AB0D1F" w:rsidRDefault="00312EFE" w:rsidP="00312EFE">
      <w:pPr>
        <w:pStyle w:val="FSBullet1"/>
      </w:pPr>
      <w:r w:rsidRPr="00AB0D1F">
        <w:t xml:space="preserve">1% or more of the food if </w:t>
      </w:r>
      <w:r w:rsidRPr="00AB0D1F">
        <w:rPr>
          <w:szCs w:val="22"/>
        </w:rPr>
        <w:t xml:space="preserve">that food </w:t>
      </w:r>
      <w:r>
        <w:rPr>
          <w:iCs/>
          <w:szCs w:val="22"/>
          <w:lang w:eastAsia="en-GB"/>
        </w:rPr>
        <w:t>is a liquid</w:t>
      </w:r>
      <w:r w:rsidRPr="00AB0D1F">
        <w:rPr>
          <w:iCs/>
          <w:szCs w:val="22"/>
          <w:lang w:eastAsia="en-GB"/>
        </w:rPr>
        <w:t>; or</w:t>
      </w:r>
    </w:p>
    <w:p w14:paraId="617B2D15" w14:textId="17FD0910" w:rsidR="0012681E" w:rsidRPr="00AB0D1F" w:rsidRDefault="0012681E" w:rsidP="0012681E">
      <w:pPr>
        <w:pStyle w:val="FSBullet1"/>
      </w:pPr>
      <w:r w:rsidRPr="00AB0D1F">
        <w:rPr>
          <w:szCs w:val="20"/>
        </w:rPr>
        <w:t xml:space="preserve">5% or more of the food </w:t>
      </w:r>
      <w:r w:rsidRPr="00AB0D1F">
        <w:rPr>
          <w:szCs w:val="22"/>
        </w:rPr>
        <w:t xml:space="preserve">if that food </w:t>
      </w:r>
      <w:r w:rsidRPr="00AB0D1F">
        <w:rPr>
          <w:iCs/>
          <w:szCs w:val="22"/>
          <w:lang w:eastAsia="en-GB"/>
        </w:rPr>
        <w:t>is a solid or semi-solid food</w:t>
      </w:r>
      <w:r w:rsidR="00312EFE">
        <w:rPr>
          <w:iCs/>
          <w:szCs w:val="22"/>
          <w:lang w:eastAsia="en-GB"/>
        </w:rPr>
        <w:t>.</w:t>
      </w:r>
    </w:p>
    <w:p w14:paraId="60FEF3FE" w14:textId="77777777" w:rsidR="0012681E" w:rsidRDefault="0012681E" w:rsidP="0012681E"/>
    <w:p w14:paraId="17DE434E" w14:textId="1A1219BD" w:rsidR="007C3CFB" w:rsidRDefault="00E46594" w:rsidP="000F6877">
      <w:r>
        <w:t xml:space="preserve">FSANZ’s </w:t>
      </w:r>
      <w:r w:rsidR="008F3B6D" w:rsidRPr="008F3B6D">
        <w:t xml:space="preserve">risk </w:t>
      </w:r>
      <w:r w:rsidR="00E51428">
        <w:t xml:space="preserve">assessment </w:t>
      </w:r>
      <w:r w:rsidR="008F3B6D" w:rsidRPr="008F3B6D">
        <w:t>concluded that there was an immediate and acute risk posed by the sale of pure or highly purified forms of caffeine to consumers</w:t>
      </w:r>
      <w:r w:rsidR="00046365">
        <w:t>. FSANZ</w:t>
      </w:r>
      <w:r w:rsidR="00181954">
        <w:t>’s</w:t>
      </w:r>
      <w:r w:rsidR="00046365">
        <w:t xml:space="preserve"> </w:t>
      </w:r>
      <w:r w:rsidR="007C3CFB">
        <w:t xml:space="preserve">assessment and conclusion remains </w:t>
      </w:r>
      <w:r w:rsidR="00046365">
        <w:t xml:space="preserve">that </w:t>
      </w:r>
      <w:r w:rsidR="007C3CFB">
        <w:t xml:space="preserve">the prohibition imposed by the </w:t>
      </w:r>
      <w:r w:rsidR="0012681E">
        <w:t xml:space="preserve">approved </w:t>
      </w:r>
      <w:r w:rsidR="007C3CFB">
        <w:t xml:space="preserve">variation </w:t>
      </w:r>
      <w:r w:rsidR="0069782C">
        <w:t>protects consumers from products that posed the</w:t>
      </w:r>
      <w:r w:rsidR="0069782C" w:rsidRPr="00244E74">
        <w:t xml:space="preserve"> </w:t>
      </w:r>
      <w:r w:rsidR="0069782C">
        <w:t xml:space="preserve">highest risk </w:t>
      </w:r>
      <w:r w:rsidR="007C3CFB">
        <w:t xml:space="preserve">and is </w:t>
      </w:r>
      <w:r w:rsidR="0016233F">
        <w:t>warranted</w:t>
      </w:r>
      <w:r w:rsidR="0069782C">
        <w:t xml:space="preserve">. In that regard, this Proposal’s objective has been met. </w:t>
      </w:r>
    </w:p>
    <w:p w14:paraId="72AF96B5" w14:textId="77777777" w:rsidR="005A1D11" w:rsidRDefault="007C3CFB" w:rsidP="000F6877">
      <w:pPr>
        <w:rPr>
          <w:szCs w:val="22"/>
        </w:rPr>
      </w:pPr>
      <w:r>
        <w:rPr>
          <w:rFonts w:cs="Arial"/>
        </w:rPr>
        <w:t>However, for the reasons stated in t</w:t>
      </w:r>
      <w:r w:rsidR="0048432B">
        <w:rPr>
          <w:rFonts w:cs="Arial"/>
        </w:rPr>
        <w:t>his report and in t</w:t>
      </w:r>
      <w:r>
        <w:rPr>
          <w:rFonts w:cs="Arial"/>
        </w:rPr>
        <w:t>he Call for Submissions</w:t>
      </w:r>
      <w:r w:rsidR="0012681E">
        <w:rPr>
          <w:rFonts w:cs="Arial"/>
        </w:rPr>
        <w:t xml:space="preserve">, </w:t>
      </w:r>
      <w:r>
        <w:rPr>
          <w:rFonts w:cs="Arial"/>
        </w:rPr>
        <w:t xml:space="preserve">FSANZ decided to prepare a proposal under the Act to </w:t>
      </w:r>
      <w:r w:rsidR="0048432B">
        <w:rPr>
          <w:rFonts w:cs="Arial"/>
        </w:rPr>
        <w:t>consider</w:t>
      </w:r>
      <w:r>
        <w:rPr>
          <w:rFonts w:cs="Arial"/>
        </w:rPr>
        <w:t xml:space="preserve"> </w:t>
      </w:r>
      <w:r w:rsidRPr="00AD77EB">
        <w:rPr>
          <w:rFonts w:cs="Arial"/>
        </w:rPr>
        <w:t>whether additional</w:t>
      </w:r>
      <w:r>
        <w:rPr>
          <w:rFonts w:cs="Arial"/>
        </w:rPr>
        <w:t xml:space="preserve"> </w:t>
      </w:r>
      <w:r w:rsidRPr="00AD77EB">
        <w:rPr>
          <w:rFonts w:cs="Arial"/>
        </w:rPr>
        <w:t xml:space="preserve">measures are required </w:t>
      </w:r>
      <w:r w:rsidR="0048432B">
        <w:rPr>
          <w:rFonts w:cs="Arial"/>
        </w:rPr>
        <w:t>in relation to</w:t>
      </w:r>
      <w:r>
        <w:rPr>
          <w:szCs w:val="22"/>
        </w:rPr>
        <w:t xml:space="preserve"> caffeine in the Australian and New Zealand food supply</w:t>
      </w:r>
      <w:r w:rsidRPr="00AD77EB" w:rsidDel="00DD20DB">
        <w:rPr>
          <w:rFonts w:cs="Arial"/>
        </w:rPr>
        <w:t xml:space="preserve"> </w:t>
      </w:r>
      <w:r>
        <w:rPr>
          <w:rFonts w:cs="Arial"/>
        </w:rPr>
        <w:t xml:space="preserve">in order </w:t>
      </w:r>
      <w:r w:rsidRPr="00AD77EB">
        <w:rPr>
          <w:rFonts w:cs="Arial"/>
        </w:rPr>
        <w:t>to protect public health and safety</w:t>
      </w:r>
      <w:r>
        <w:rPr>
          <w:rFonts w:cs="Arial"/>
        </w:rPr>
        <w:t xml:space="preserve">; </w:t>
      </w:r>
      <w:r>
        <w:rPr>
          <w:szCs w:val="22"/>
        </w:rPr>
        <w:t>in particular</w:t>
      </w:r>
      <w:r w:rsidR="0048432B">
        <w:rPr>
          <w:szCs w:val="22"/>
        </w:rPr>
        <w:t>,</w:t>
      </w:r>
      <w:r>
        <w:rPr>
          <w:szCs w:val="22"/>
        </w:rPr>
        <w:t xml:space="preserve"> </w:t>
      </w:r>
    </w:p>
    <w:p w14:paraId="223DA633" w14:textId="77777777" w:rsidR="005A1D11" w:rsidRDefault="005A1D11" w:rsidP="000F6877">
      <w:pPr>
        <w:rPr>
          <w:szCs w:val="22"/>
        </w:rPr>
      </w:pPr>
    </w:p>
    <w:p w14:paraId="0CCFD6E1" w14:textId="77777777" w:rsidR="000032C8" w:rsidRDefault="000032C8" w:rsidP="000032C8">
      <w:pPr>
        <w:pStyle w:val="ListParagraph"/>
        <w:numPr>
          <w:ilvl w:val="0"/>
          <w:numId w:val="52"/>
        </w:numPr>
      </w:pPr>
      <w:r>
        <w:t>caffeine in sports food and the need to consider establishing a maximum limit on caffeine for foods in the general food supply; and</w:t>
      </w:r>
    </w:p>
    <w:p w14:paraId="10EB37E2" w14:textId="7A9CD506" w:rsidR="005A1D11" w:rsidRDefault="000032C8" w:rsidP="000F6877">
      <w:pPr>
        <w:rPr>
          <w:szCs w:val="22"/>
        </w:rPr>
      </w:pPr>
      <w:r w:rsidRPr="008F6D56" w:rsidDel="000032C8">
        <w:t xml:space="preserve"> </w:t>
      </w:r>
    </w:p>
    <w:p w14:paraId="6F0B5DEB" w14:textId="1D1925D1" w:rsidR="007C3CFB" w:rsidRPr="005A1D11" w:rsidRDefault="005A1D11" w:rsidP="00995157">
      <w:pPr>
        <w:pStyle w:val="ListParagraph"/>
        <w:numPr>
          <w:ilvl w:val="0"/>
          <w:numId w:val="52"/>
        </w:numPr>
        <w:rPr>
          <w:szCs w:val="22"/>
        </w:rPr>
      </w:pPr>
      <w:r w:rsidRPr="005A1D11">
        <w:rPr>
          <w:szCs w:val="22"/>
        </w:rPr>
        <w:t xml:space="preserve">the extent of the risk posed to sensitive subpopulations and whether and how any such risk should </w:t>
      </w:r>
      <w:r>
        <w:rPr>
          <w:szCs w:val="22"/>
        </w:rPr>
        <w:t xml:space="preserve">best </w:t>
      </w:r>
      <w:r w:rsidRPr="005A1D11">
        <w:rPr>
          <w:szCs w:val="22"/>
        </w:rPr>
        <w:t>managed.</w:t>
      </w:r>
      <w:r w:rsidRPr="005A1D11">
        <w:rPr>
          <w:szCs w:val="22"/>
        </w:rPr>
        <w:br/>
      </w:r>
    </w:p>
    <w:p w14:paraId="5080D171" w14:textId="15DB0451" w:rsidR="000F6877" w:rsidRDefault="00B03AAA" w:rsidP="000F6877">
      <w:r>
        <w:t xml:space="preserve">The </w:t>
      </w:r>
      <w:r w:rsidR="0012681E">
        <w:t xml:space="preserve">approved </w:t>
      </w:r>
      <w:r>
        <w:t xml:space="preserve">variation </w:t>
      </w:r>
      <w:r w:rsidR="0012681E">
        <w:t xml:space="preserve">will </w:t>
      </w:r>
      <w:r>
        <w:t xml:space="preserve">remain </w:t>
      </w:r>
      <w:r w:rsidR="001819A7">
        <w:t xml:space="preserve">unchanged and </w:t>
      </w:r>
      <w:r>
        <w:t xml:space="preserve">in force until </w:t>
      </w:r>
      <w:r w:rsidR="0012681E">
        <w:t xml:space="preserve">and unless amended as a result of and at the completion of </w:t>
      </w:r>
      <w:r>
        <w:t xml:space="preserve">the new proposal. This ensures ongoing protection </w:t>
      </w:r>
      <w:r w:rsidR="00CA7DB2">
        <w:t xml:space="preserve">of </w:t>
      </w:r>
      <w:r>
        <w:t xml:space="preserve">consumers </w:t>
      </w:r>
      <w:r w:rsidR="00CA7DB2">
        <w:t xml:space="preserve">from </w:t>
      </w:r>
      <w:r>
        <w:t xml:space="preserve">pure and highly </w:t>
      </w:r>
      <w:r w:rsidR="00B623AB">
        <w:t xml:space="preserve">concentrated </w:t>
      </w:r>
      <w:r>
        <w:t xml:space="preserve">caffeinated </w:t>
      </w:r>
      <w:r w:rsidR="001D5444">
        <w:t>products</w:t>
      </w:r>
      <w:r>
        <w:t>.</w:t>
      </w:r>
    </w:p>
    <w:p w14:paraId="6B09289C" w14:textId="567C2820" w:rsidR="0012681E" w:rsidRDefault="0012681E" w:rsidP="000F6877"/>
    <w:p w14:paraId="2592F4B4" w14:textId="0237BB05" w:rsidR="000F6877" w:rsidRDefault="0012681E" w:rsidP="005315C1">
      <w:r w:rsidRPr="005315C1">
        <w:t>The variation</w:t>
      </w:r>
      <w:r>
        <w:t>,</w:t>
      </w:r>
      <w:r w:rsidRPr="005315C1">
        <w:t xml:space="preserve"> </w:t>
      </w:r>
      <w:r>
        <w:t xml:space="preserve">as it appeared in the final consideration report, </w:t>
      </w:r>
      <w:r w:rsidRPr="005315C1">
        <w:t xml:space="preserve">is at </w:t>
      </w:r>
      <w:r w:rsidRPr="00007DD1">
        <w:t>Attachment A</w:t>
      </w:r>
      <w:r w:rsidRPr="009779F1">
        <w:t>. The related explanatory statement is at Attachment B</w:t>
      </w:r>
      <w:r w:rsidRPr="008F3B6D">
        <w:t>.</w:t>
      </w:r>
    </w:p>
    <w:p w14:paraId="6F82C0D7" w14:textId="0DE115AC" w:rsidR="00362EBB" w:rsidRPr="001C5156" w:rsidRDefault="00362EBB" w:rsidP="001C5156">
      <w:pPr>
        <w:keepNext/>
        <w:spacing w:before="240" w:after="240"/>
        <w:ind w:left="851" w:hanging="851"/>
        <w:outlineLvl w:val="1"/>
        <w:rPr>
          <w:rFonts w:cs="Arial"/>
          <w:b/>
          <w:bCs/>
          <w:sz w:val="28"/>
          <w:szCs w:val="22"/>
          <w:lang w:bidi="ar-SA"/>
        </w:rPr>
      </w:pPr>
      <w:bookmarkStart w:id="66" w:name="_Toc54941888"/>
      <w:bookmarkStart w:id="67" w:name="_Toc54961226"/>
      <w:r w:rsidRPr="001C5156">
        <w:rPr>
          <w:rFonts w:cs="Arial"/>
          <w:b/>
          <w:bCs/>
          <w:sz w:val="28"/>
          <w:szCs w:val="22"/>
          <w:lang w:bidi="ar-SA"/>
        </w:rPr>
        <w:t>2.</w:t>
      </w:r>
      <w:r w:rsidR="00B122F4">
        <w:rPr>
          <w:rFonts w:cs="Arial"/>
          <w:b/>
          <w:bCs/>
          <w:sz w:val="28"/>
          <w:szCs w:val="22"/>
          <w:lang w:bidi="ar-SA"/>
        </w:rPr>
        <w:t>4</w:t>
      </w:r>
      <w:r w:rsidRPr="001C5156">
        <w:rPr>
          <w:rFonts w:cs="Arial"/>
          <w:b/>
          <w:bCs/>
          <w:sz w:val="28"/>
          <w:szCs w:val="22"/>
          <w:lang w:bidi="ar-SA"/>
        </w:rPr>
        <w:tab/>
        <w:t>Risk communication</w:t>
      </w:r>
      <w:bookmarkEnd w:id="57"/>
      <w:bookmarkEnd w:id="58"/>
      <w:bookmarkEnd w:id="59"/>
      <w:bookmarkEnd w:id="66"/>
      <w:bookmarkEnd w:id="67"/>
    </w:p>
    <w:p w14:paraId="062CE3B5" w14:textId="316D5EDB" w:rsidR="00362EBB" w:rsidRPr="009D6748" w:rsidRDefault="00362EBB" w:rsidP="0098142F">
      <w:pPr>
        <w:pStyle w:val="Heading3"/>
        <w:widowControl/>
      </w:pPr>
      <w:bookmarkStart w:id="68" w:name="_Toc511651560"/>
      <w:bookmarkStart w:id="69" w:name="_Toc512255769"/>
      <w:r>
        <w:t>2.</w:t>
      </w:r>
      <w:r w:rsidR="00B122F4">
        <w:t>4</w:t>
      </w:r>
      <w:r>
        <w:t>.1</w:t>
      </w:r>
      <w:r>
        <w:tab/>
      </w:r>
      <w:r w:rsidRPr="009D6748">
        <w:t>Consultation</w:t>
      </w:r>
      <w:bookmarkEnd w:id="68"/>
      <w:bookmarkEnd w:id="69"/>
    </w:p>
    <w:p w14:paraId="6852B7CE" w14:textId="441B014E" w:rsidR="00DB6269" w:rsidRPr="00756A52" w:rsidRDefault="00DB6269" w:rsidP="0098142F">
      <w:pPr>
        <w:widowControl/>
        <w:rPr>
          <w:lang w:bidi="ar-SA"/>
        </w:rPr>
      </w:pPr>
      <w:r w:rsidRPr="00242049">
        <w:rPr>
          <w:color w:val="000000" w:themeColor="text1"/>
          <w:szCs w:val="22"/>
        </w:rPr>
        <w:t xml:space="preserve">Consultation is a key part </w:t>
      </w:r>
      <w:r w:rsidRPr="007841FD">
        <w:rPr>
          <w:color w:val="000000" w:themeColor="text1"/>
          <w:szCs w:val="22"/>
        </w:rPr>
        <w:t xml:space="preserve">of FSANZ’s standards development process. </w:t>
      </w:r>
      <w:r w:rsidRPr="007841FD">
        <w:rPr>
          <w:color w:val="000000" w:themeColor="text1"/>
          <w:lang w:bidi="ar-SA"/>
        </w:rPr>
        <w:t xml:space="preserve">The process by which FSANZ considers standards </w:t>
      </w:r>
      <w:r w:rsidRPr="00756A52">
        <w:rPr>
          <w:lang w:bidi="ar-SA"/>
        </w:rPr>
        <w:t xml:space="preserve">matters is open, accountable, consultative and transparent. Public submissions are called to obtain the views of interested parties on issues raised by the </w:t>
      </w:r>
      <w:r w:rsidR="00736199">
        <w:rPr>
          <w:lang w:bidi="ar-SA"/>
        </w:rPr>
        <w:t>proposal</w:t>
      </w:r>
      <w:r w:rsidR="00736199" w:rsidRPr="00756A52">
        <w:rPr>
          <w:lang w:bidi="ar-SA"/>
        </w:rPr>
        <w:t xml:space="preserve"> </w:t>
      </w:r>
      <w:r w:rsidRPr="00756A52">
        <w:rPr>
          <w:lang w:bidi="ar-SA"/>
        </w:rPr>
        <w:t>and the impacts of regulatory options.</w:t>
      </w:r>
    </w:p>
    <w:p w14:paraId="486243DC" w14:textId="77777777" w:rsidR="00DB6269" w:rsidRPr="00756A52" w:rsidRDefault="00DB6269" w:rsidP="0098142F">
      <w:pPr>
        <w:widowControl/>
        <w:rPr>
          <w:szCs w:val="22"/>
        </w:rPr>
      </w:pPr>
    </w:p>
    <w:p w14:paraId="21340E9F" w14:textId="4BDC1A09" w:rsidR="008B07DA" w:rsidRPr="00756A52" w:rsidRDefault="00DB6269" w:rsidP="0098142F">
      <w:pPr>
        <w:widowControl/>
        <w:rPr>
          <w:lang w:bidi="ar-SA"/>
        </w:rPr>
      </w:pPr>
      <w:r w:rsidRPr="00901FF6">
        <w:rPr>
          <w:szCs w:val="22"/>
        </w:rPr>
        <w:t>Public submissions were invited on the assessment of the variation</w:t>
      </w:r>
      <w:r w:rsidR="00CA7DB2">
        <w:rPr>
          <w:szCs w:val="22"/>
        </w:rPr>
        <w:t>,</w:t>
      </w:r>
      <w:r w:rsidRPr="00901FF6">
        <w:rPr>
          <w:szCs w:val="22"/>
        </w:rPr>
        <w:t xml:space="preserve"> which was released for public comment </w:t>
      </w:r>
      <w:r w:rsidR="00352E38">
        <w:rPr>
          <w:szCs w:val="22"/>
        </w:rPr>
        <w:t>from</w:t>
      </w:r>
      <w:r w:rsidRPr="00901FF6">
        <w:rPr>
          <w:szCs w:val="22"/>
        </w:rPr>
        <w:t xml:space="preserve"> </w:t>
      </w:r>
      <w:r w:rsidR="00901FF6" w:rsidRPr="00901FF6">
        <w:rPr>
          <w:szCs w:val="22"/>
        </w:rPr>
        <w:t xml:space="preserve">28 July to </w:t>
      </w:r>
      <w:r w:rsidR="00AE07E9">
        <w:rPr>
          <w:szCs w:val="22"/>
        </w:rPr>
        <w:t>11</w:t>
      </w:r>
      <w:r w:rsidR="00901FF6" w:rsidRPr="00901FF6">
        <w:rPr>
          <w:szCs w:val="22"/>
        </w:rPr>
        <w:t xml:space="preserve"> </w:t>
      </w:r>
      <w:r w:rsidR="00262CC9" w:rsidRPr="00901FF6">
        <w:rPr>
          <w:szCs w:val="22"/>
        </w:rPr>
        <w:t xml:space="preserve">September 2020. </w:t>
      </w:r>
      <w:r w:rsidR="00B619DF" w:rsidRPr="00756A52">
        <w:rPr>
          <w:lang w:bidi="ar-SA"/>
        </w:rPr>
        <w:t xml:space="preserve">The call for submissions was notified via the Notification Circular, media release and through FSANZ’s social media tools and </w:t>
      </w:r>
      <w:r w:rsidR="00B623AB">
        <w:rPr>
          <w:lang w:bidi="ar-SA"/>
        </w:rPr>
        <w:t>digital newsletter -</w:t>
      </w:r>
      <w:r w:rsidR="00B619DF" w:rsidRPr="00756A52">
        <w:rPr>
          <w:lang w:bidi="ar-SA"/>
        </w:rPr>
        <w:t xml:space="preserve"> Food Standards News. Subscribers and interes</w:t>
      </w:r>
      <w:r w:rsidR="00EC00B2">
        <w:rPr>
          <w:lang w:bidi="ar-SA"/>
        </w:rPr>
        <w:t>ted parties were also notified.</w:t>
      </w:r>
      <w:r w:rsidR="0098142F">
        <w:rPr>
          <w:lang w:bidi="ar-SA"/>
        </w:rPr>
        <w:t xml:space="preserve"> </w:t>
      </w:r>
    </w:p>
    <w:p w14:paraId="3AC315F8" w14:textId="55AB1AC6" w:rsidR="00362EBB" w:rsidRPr="00022DBC" w:rsidRDefault="00362EBB" w:rsidP="00D304E6">
      <w:pPr>
        <w:pStyle w:val="Heading3"/>
        <w:widowControl/>
      </w:pPr>
      <w:bookmarkStart w:id="70" w:name="_Toc511651561"/>
      <w:bookmarkStart w:id="71" w:name="_Toc512255770"/>
      <w:r w:rsidRPr="00022DBC">
        <w:t>2.</w:t>
      </w:r>
      <w:r w:rsidR="00D304E6">
        <w:t>3</w:t>
      </w:r>
      <w:r w:rsidRPr="00022DBC">
        <w:t>.2</w:t>
      </w:r>
      <w:r w:rsidRPr="00022DBC">
        <w:tab/>
        <w:t>World Trade Organization (WTO)</w:t>
      </w:r>
      <w:bookmarkEnd w:id="70"/>
      <w:bookmarkEnd w:id="71"/>
    </w:p>
    <w:p w14:paraId="24FE2568" w14:textId="77777777" w:rsidR="00262CC9" w:rsidRPr="00262CC9" w:rsidRDefault="00262CC9" w:rsidP="00262CC9">
      <w:pPr>
        <w:rPr>
          <w:lang w:val="en-AU" w:eastAsia="en-AU"/>
        </w:rPr>
      </w:pPr>
      <w:bookmarkStart w:id="72" w:name="_Toc511128457"/>
      <w:bookmarkStart w:id="73" w:name="_Toc511651562"/>
      <w:bookmarkStart w:id="74" w:name="_Toc512255771"/>
      <w:r w:rsidRPr="00262CC9">
        <w:rPr>
          <w:rFonts w:cs="Arial"/>
          <w:color w:val="000000"/>
        </w:rPr>
        <w:t xml:space="preserve">In developing and reviewing food standards, both FSANZ and the Forum must have regard to whether those standards are consistent with </w:t>
      </w:r>
      <w:r w:rsidRPr="00262CC9">
        <w:rPr>
          <w:lang w:val="en-AU" w:eastAsia="en-AU"/>
        </w:rPr>
        <w:t xml:space="preserve">the obligations of both </w:t>
      </w:r>
      <w:r w:rsidRPr="00262CC9">
        <w:rPr>
          <w:rFonts w:cs="Arial"/>
          <w:color w:val="000000"/>
        </w:rPr>
        <w:t xml:space="preserve">Australia and New Zealand </w:t>
      </w:r>
      <w:r w:rsidRPr="00262CC9">
        <w:rPr>
          <w:lang w:val="en-AU" w:eastAsia="en-AU"/>
        </w:rPr>
        <w:t>under the Agreement establishing the World Trade Organization (WTO).</w:t>
      </w:r>
    </w:p>
    <w:p w14:paraId="44EDDE26" w14:textId="77777777" w:rsidR="00262CC9" w:rsidRPr="00262CC9" w:rsidRDefault="00262CC9" w:rsidP="00262CC9">
      <w:pPr>
        <w:rPr>
          <w:rFonts w:cs="Arial"/>
          <w:color w:val="000000"/>
        </w:rPr>
      </w:pPr>
    </w:p>
    <w:p w14:paraId="747029B3" w14:textId="0F10ED2E" w:rsidR="00262CC9" w:rsidRPr="00262CC9" w:rsidRDefault="00262CC9" w:rsidP="00262CC9">
      <w:pPr>
        <w:rPr>
          <w:rFonts w:cs="Arial"/>
          <w:color w:val="000000"/>
        </w:rPr>
      </w:pPr>
      <w:r w:rsidRPr="00262CC9">
        <w:rPr>
          <w:rFonts w:cs="Arial"/>
          <w:color w:val="000000"/>
        </w:rPr>
        <w:t xml:space="preserve">As WTO members, Australia and New Zealand are also obliged to notify WTO members where proposed mandatory regulatory measures are inconsistent with any existing or imminent international standards and the proposed measure may have a significant effect on trade. The measure was notified in December 2019 after the public notice of the urgent measure. No submissions were received from </w:t>
      </w:r>
      <w:r w:rsidR="00F81F36">
        <w:rPr>
          <w:rFonts w:cs="Arial"/>
          <w:color w:val="000000"/>
        </w:rPr>
        <w:t>WTO M</w:t>
      </w:r>
      <w:r w:rsidRPr="00262CC9">
        <w:rPr>
          <w:rFonts w:cs="Arial"/>
          <w:color w:val="000000"/>
        </w:rPr>
        <w:t>ember</w:t>
      </w:r>
      <w:r w:rsidR="001D5444">
        <w:rPr>
          <w:rFonts w:cs="Arial"/>
          <w:color w:val="000000"/>
        </w:rPr>
        <w:t>s</w:t>
      </w:r>
      <w:r w:rsidRPr="00262CC9">
        <w:rPr>
          <w:rFonts w:cs="Arial"/>
          <w:color w:val="000000"/>
        </w:rPr>
        <w:t xml:space="preserve">. </w:t>
      </w:r>
    </w:p>
    <w:p w14:paraId="3D8B8CB9" w14:textId="2C5F5C36" w:rsidR="00362EBB" w:rsidRPr="001C5156" w:rsidRDefault="00362EBB" w:rsidP="001C5156">
      <w:pPr>
        <w:keepNext/>
        <w:spacing w:before="240" w:after="240"/>
        <w:ind w:left="851" w:hanging="851"/>
        <w:outlineLvl w:val="1"/>
        <w:rPr>
          <w:rFonts w:cs="Arial"/>
          <w:b/>
          <w:bCs/>
          <w:sz w:val="28"/>
          <w:szCs w:val="22"/>
          <w:lang w:bidi="ar-SA"/>
        </w:rPr>
      </w:pPr>
      <w:bookmarkStart w:id="75" w:name="_Toc54941889"/>
      <w:bookmarkStart w:id="76" w:name="_Toc54961227"/>
      <w:r w:rsidRPr="001C5156">
        <w:rPr>
          <w:rFonts w:cs="Arial"/>
          <w:b/>
          <w:bCs/>
          <w:sz w:val="28"/>
          <w:szCs w:val="22"/>
          <w:lang w:bidi="ar-SA"/>
        </w:rPr>
        <w:t>2.</w:t>
      </w:r>
      <w:r w:rsidR="00B122F4">
        <w:rPr>
          <w:rFonts w:cs="Arial"/>
          <w:b/>
          <w:bCs/>
          <w:sz w:val="28"/>
          <w:szCs w:val="22"/>
          <w:lang w:bidi="ar-SA"/>
        </w:rPr>
        <w:t>5</w:t>
      </w:r>
      <w:r w:rsidRPr="001C5156">
        <w:rPr>
          <w:rFonts w:cs="Arial"/>
          <w:b/>
          <w:bCs/>
          <w:sz w:val="28"/>
          <w:szCs w:val="22"/>
          <w:lang w:bidi="ar-SA"/>
        </w:rPr>
        <w:tab/>
        <w:t>FSANZ Act assessment requirements</w:t>
      </w:r>
      <w:bookmarkEnd w:id="72"/>
      <w:bookmarkEnd w:id="73"/>
      <w:bookmarkEnd w:id="74"/>
      <w:bookmarkEnd w:id="75"/>
      <w:bookmarkEnd w:id="76"/>
    </w:p>
    <w:p w14:paraId="2DA2732B" w14:textId="72C57ADE" w:rsidR="00362EBB" w:rsidRPr="00462738" w:rsidRDefault="00C050D4" w:rsidP="0098142F">
      <w:pPr>
        <w:pStyle w:val="Heading3"/>
        <w:widowControl/>
        <w:rPr>
          <w:specVanish/>
        </w:rPr>
      </w:pPr>
      <w:bookmarkStart w:id="77" w:name="_Toc511651563"/>
      <w:bookmarkStart w:id="78" w:name="_Toc512255772"/>
      <w:r>
        <w:t>2.</w:t>
      </w:r>
      <w:r w:rsidR="00B122F4">
        <w:t>5</w:t>
      </w:r>
      <w:r w:rsidR="00362EBB">
        <w:t>.1</w:t>
      </w:r>
      <w:r w:rsidR="00362EBB">
        <w:tab/>
        <w:t>Section 99</w:t>
      </w:r>
      <w:bookmarkEnd w:id="77"/>
      <w:bookmarkEnd w:id="78"/>
    </w:p>
    <w:p w14:paraId="06F9A0F8" w14:textId="30E98C9C" w:rsidR="007F4308" w:rsidRDefault="007F4308" w:rsidP="00A72FE3">
      <w:pPr>
        <w:rPr>
          <w:szCs w:val="22"/>
        </w:rPr>
      </w:pPr>
      <w:r>
        <w:rPr>
          <w:color w:val="000000"/>
        </w:rPr>
        <w:t>Section 99 of the Act required FSANZ to have regard to certain specific matters when assessing the variation. These considerations are summarised below</w:t>
      </w:r>
      <w:r>
        <w:rPr>
          <w:szCs w:val="22"/>
        </w:rPr>
        <w:t>.</w:t>
      </w:r>
    </w:p>
    <w:p w14:paraId="5C671AD0" w14:textId="47D5EBC0" w:rsidR="00C16DF9" w:rsidRDefault="00C16DF9" w:rsidP="00C16DF9">
      <w:bookmarkStart w:id="79" w:name="_Toc490562933"/>
      <w:bookmarkStart w:id="80" w:name="_Toc493084637"/>
    </w:p>
    <w:p w14:paraId="763CAC4A" w14:textId="00C8BD56" w:rsidR="001F4998" w:rsidRPr="002122B3" w:rsidRDefault="00A72FE3" w:rsidP="002122B3">
      <w:pPr>
        <w:pStyle w:val="ListParagraph"/>
        <w:numPr>
          <w:ilvl w:val="0"/>
          <w:numId w:val="47"/>
        </w:numPr>
        <w:ind w:left="567" w:hanging="567"/>
        <w:rPr>
          <w:b/>
          <w:bCs/>
        </w:rPr>
      </w:pPr>
      <w:r w:rsidRPr="002122B3">
        <w:rPr>
          <w:b/>
          <w:bCs/>
        </w:rPr>
        <w:t xml:space="preserve">whether the costs that have arisen, or will arise, from the variation outweigh the direct and indirect benefits to the community, government or industry that have arisen, or will arise, from the variation </w:t>
      </w:r>
      <w:bookmarkEnd w:id="79"/>
      <w:bookmarkEnd w:id="80"/>
    </w:p>
    <w:p w14:paraId="301429D7" w14:textId="77777777" w:rsidR="001F4998" w:rsidRDefault="001F4998" w:rsidP="001F4998">
      <w:pPr>
        <w:rPr>
          <w:lang w:val="en-AU" w:bidi="ar-SA"/>
        </w:rPr>
      </w:pPr>
    </w:p>
    <w:p w14:paraId="4ACB3952" w14:textId="0B092641" w:rsidR="003B469C" w:rsidRDefault="00A72FE3" w:rsidP="00A72FE3">
      <w:pPr>
        <w:widowControl/>
        <w:spacing w:after="200" w:line="260" w:lineRule="exact"/>
        <w:rPr>
          <w:lang w:val="en-AU" w:bidi="ar-SA"/>
        </w:rPr>
      </w:pPr>
      <w:r w:rsidRPr="00A72FE3">
        <w:rPr>
          <w:lang w:val="en-AU" w:bidi="ar-SA"/>
        </w:rPr>
        <w:t>FSANZ concluded in the Final Consideration Report that the benefits of the approved variation were likely to outweigh the costs</w:t>
      </w:r>
      <w:r w:rsidR="00FD4027">
        <w:rPr>
          <w:lang w:val="en-AU" w:bidi="ar-SA"/>
        </w:rPr>
        <w:t xml:space="preserve">. </w:t>
      </w:r>
    </w:p>
    <w:p w14:paraId="1F5A9AF8" w14:textId="4B0EE3FE" w:rsidR="003B469C" w:rsidRDefault="007F4308" w:rsidP="00A72FE3">
      <w:pPr>
        <w:widowControl/>
        <w:spacing w:after="200" w:line="260" w:lineRule="exact"/>
        <w:rPr>
          <w:lang w:val="en-NZ" w:bidi="ar-SA"/>
        </w:rPr>
      </w:pPr>
      <w:r>
        <w:rPr>
          <w:lang w:val="en-AU" w:bidi="ar-SA"/>
        </w:rPr>
        <w:t xml:space="preserve">FSANZ’s subsequent assessment of the approved variation reached the same conclusion, but noted that preparation of a proposal (Option 3 in the Call for Submissions) </w:t>
      </w:r>
      <w:r w:rsidR="00FD4027">
        <w:rPr>
          <w:lang w:val="en-AU" w:bidi="ar-SA"/>
        </w:rPr>
        <w:t>and the consideration of further amendments may assist in identifying and determining net benefit. As stated in the Call for Submissions, assessments undertaken as part of a new proposal</w:t>
      </w:r>
      <w:r w:rsidR="002122B3">
        <w:rPr>
          <w:lang w:val="en-AU" w:bidi="ar-SA"/>
        </w:rPr>
        <w:t xml:space="preserve">, including of the merits of amending the approved variation, </w:t>
      </w:r>
      <w:r w:rsidR="00FD4027">
        <w:rPr>
          <w:lang w:val="en-AU" w:bidi="ar-SA"/>
        </w:rPr>
        <w:t xml:space="preserve">would be informed by </w:t>
      </w:r>
      <w:r w:rsidR="00FD4027" w:rsidRPr="00B26EEE">
        <w:rPr>
          <w:lang w:val="en-NZ" w:bidi="ar-SA"/>
        </w:rPr>
        <w:t>a R</w:t>
      </w:r>
      <w:r w:rsidR="00FD4027">
        <w:rPr>
          <w:lang w:val="en-NZ" w:bidi="ar-SA"/>
        </w:rPr>
        <w:t>egulatory Impact Statement</w:t>
      </w:r>
      <w:r w:rsidR="002122B3">
        <w:rPr>
          <w:lang w:val="en-NZ" w:bidi="ar-SA"/>
        </w:rPr>
        <w:t xml:space="preserve"> (RIS)</w:t>
      </w:r>
      <w:r w:rsidR="00FD4027">
        <w:rPr>
          <w:lang w:val="en-NZ" w:bidi="ar-SA"/>
        </w:rPr>
        <w:t xml:space="preserve"> in accordance with best practice</w:t>
      </w:r>
      <w:r w:rsidR="007B09D6">
        <w:rPr>
          <w:lang w:val="en-NZ" w:bidi="ar-SA"/>
        </w:rPr>
        <w:t xml:space="preserve">. </w:t>
      </w:r>
    </w:p>
    <w:p w14:paraId="4FDF0BF3" w14:textId="74C1FE8C" w:rsidR="007F4308" w:rsidRPr="00995157" w:rsidRDefault="002122B3" w:rsidP="00A72FE3">
      <w:pPr>
        <w:widowControl/>
        <w:spacing w:after="200" w:line="260" w:lineRule="exact"/>
        <w:rPr>
          <w:lang w:val="en-NZ" w:bidi="ar-SA"/>
        </w:rPr>
      </w:pPr>
      <w:r>
        <w:rPr>
          <w:lang w:val="en-NZ" w:bidi="ar-SA"/>
        </w:rPr>
        <w:t>FSANZ’s conclusion remained unchanged after consideration of all submissions and comments.</w:t>
      </w:r>
    </w:p>
    <w:p w14:paraId="017E341D" w14:textId="28DEF905" w:rsidR="00A72FE3" w:rsidRPr="00F44BA6" w:rsidRDefault="00A72FE3" w:rsidP="00F44BA6">
      <w:pPr>
        <w:pStyle w:val="ListParagraph"/>
        <w:numPr>
          <w:ilvl w:val="0"/>
          <w:numId w:val="47"/>
        </w:numPr>
        <w:spacing w:after="240"/>
        <w:ind w:left="567" w:hanging="567"/>
        <w:rPr>
          <w:b/>
          <w:bCs/>
        </w:rPr>
      </w:pPr>
      <w:r w:rsidRPr="00F44BA6">
        <w:rPr>
          <w:b/>
          <w:bCs/>
        </w:rPr>
        <w:t xml:space="preserve">whether other measures (available to </w:t>
      </w:r>
      <w:r w:rsidR="000A62C8" w:rsidRPr="00F44BA6">
        <w:rPr>
          <w:b/>
          <w:bCs/>
        </w:rPr>
        <w:t>FSANZ</w:t>
      </w:r>
      <w:r w:rsidRPr="00F44BA6">
        <w:rPr>
          <w:b/>
          <w:bCs/>
        </w:rPr>
        <w:t xml:space="preserve"> or not) would be more cost</w:t>
      </w:r>
      <w:r w:rsidRPr="00F44BA6">
        <w:rPr>
          <w:rFonts w:ascii="Cambria Math" w:hAnsi="Cambria Math" w:cs="Cambria Math"/>
          <w:b/>
          <w:bCs/>
        </w:rPr>
        <w:t>‑</w:t>
      </w:r>
      <w:r w:rsidRPr="00F44BA6">
        <w:rPr>
          <w:b/>
          <w:bCs/>
        </w:rPr>
        <w:t>effective than the variation</w:t>
      </w:r>
    </w:p>
    <w:p w14:paraId="61A1F242" w14:textId="2692F351" w:rsidR="00A72FE3" w:rsidRPr="00A72FE3" w:rsidRDefault="00A72FE3" w:rsidP="00A72FE3">
      <w:pPr>
        <w:widowControl/>
      </w:pPr>
      <w:r w:rsidRPr="00A72FE3">
        <w:t xml:space="preserve">For the reasons </w:t>
      </w:r>
      <w:r w:rsidR="002E7FBB">
        <w:t>stated above</w:t>
      </w:r>
      <w:r w:rsidRPr="00A72FE3">
        <w:t xml:space="preserve">, </w:t>
      </w:r>
      <w:r w:rsidR="002E7FBB">
        <w:t xml:space="preserve">and after consideration of all submissions, </w:t>
      </w:r>
      <w:r w:rsidRPr="00A72FE3">
        <w:t xml:space="preserve">FSANZ </w:t>
      </w:r>
      <w:r w:rsidR="002122B3">
        <w:t>remains</w:t>
      </w:r>
      <w:r w:rsidR="002122B3" w:rsidRPr="00A72FE3">
        <w:t xml:space="preserve"> </w:t>
      </w:r>
      <w:r w:rsidRPr="00A72FE3">
        <w:t xml:space="preserve">satisfied that a prohibition is </w:t>
      </w:r>
      <w:r w:rsidR="00603774">
        <w:t>likely to be</w:t>
      </w:r>
      <w:r w:rsidRPr="00A72FE3">
        <w:t xml:space="preserve"> the most cost</w:t>
      </w:r>
      <w:r w:rsidRPr="00A72FE3">
        <w:noBreakHyphen/>
        <w:t xml:space="preserve">effective food regulatory measure to address the </w:t>
      </w:r>
      <w:r w:rsidR="009005EC">
        <w:t>risk</w:t>
      </w:r>
      <w:r w:rsidR="009005EC" w:rsidRPr="00A72FE3">
        <w:t xml:space="preserve"> </w:t>
      </w:r>
      <w:r w:rsidRPr="00A72FE3">
        <w:t xml:space="preserve">posed by pure or highly concentrated caffeine </w:t>
      </w:r>
      <w:r w:rsidR="00CB1BC2">
        <w:t>products</w:t>
      </w:r>
      <w:r w:rsidRPr="00A72FE3">
        <w:t>.</w:t>
      </w:r>
      <w:r w:rsidR="002E7FBB">
        <w:t xml:space="preserve"> Preparation of a proposal will </w:t>
      </w:r>
      <w:r w:rsidR="002E7FBB">
        <w:rPr>
          <w:szCs w:val="22"/>
        </w:rPr>
        <w:t>allow further consideration of the costs and impact of the approved variation and any alternatives, including whether there are other more cost effective measures. During that process a full regulatory impact statement will be prepared</w:t>
      </w:r>
      <w:r w:rsidR="00F44BA6">
        <w:rPr>
          <w:szCs w:val="22"/>
        </w:rPr>
        <w:t>.</w:t>
      </w:r>
    </w:p>
    <w:p w14:paraId="062B2201" w14:textId="5356A6E6" w:rsidR="00A72FE3" w:rsidRPr="00A72FE3" w:rsidRDefault="00A72FE3" w:rsidP="00A72FE3">
      <w:pPr>
        <w:rPr>
          <w:szCs w:val="22"/>
        </w:rPr>
      </w:pPr>
    </w:p>
    <w:p w14:paraId="3FC424B4" w14:textId="3E4DA0D1" w:rsidR="00A72FE3" w:rsidRPr="00A72FE3" w:rsidRDefault="002E7FBB" w:rsidP="00C16DF9">
      <w:pPr>
        <w:numPr>
          <w:ilvl w:val="0"/>
          <w:numId w:val="27"/>
        </w:numPr>
        <w:tabs>
          <w:tab w:val="num" w:pos="360"/>
        </w:tabs>
        <w:spacing w:after="240"/>
        <w:contextualSpacing/>
        <w:rPr>
          <w:b/>
          <w:bCs/>
        </w:rPr>
      </w:pPr>
      <w:r>
        <w:rPr>
          <w:b/>
          <w:bCs/>
        </w:rPr>
        <w:t>any</w:t>
      </w:r>
      <w:r w:rsidRPr="00A72FE3">
        <w:rPr>
          <w:b/>
          <w:bCs/>
        </w:rPr>
        <w:t xml:space="preserve"> </w:t>
      </w:r>
      <w:r w:rsidR="00A72FE3" w:rsidRPr="00A72FE3">
        <w:rPr>
          <w:b/>
          <w:bCs/>
        </w:rPr>
        <w:t>relevant New Zealand standards</w:t>
      </w:r>
    </w:p>
    <w:p w14:paraId="056800EF" w14:textId="77777777" w:rsidR="00A72FE3" w:rsidRDefault="00A72FE3" w:rsidP="00A72FE3"/>
    <w:p w14:paraId="4EC2197A" w14:textId="24092019" w:rsidR="002E7FBB" w:rsidRDefault="00A72FE3" w:rsidP="00995157">
      <w:r w:rsidRPr="00A72FE3">
        <w:rPr>
          <w:lang w:bidi="ar-SA"/>
        </w:rPr>
        <w:t>The amendment made under the approved variation to Standard 1.1.1 of the Code applies in both Australia and New Zealand.</w:t>
      </w:r>
      <w:r w:rsidRPr="00A72FE3">
        <w:t xml:space="preserve"> </w:t>
      </w:r>
    </w:p>
    <w:p w14:paraId="29BE6C4B" w14:textId="77777777" w:rsidR="002E7FBB" w:rsidRDefault="002E7FBB" w:rsidP="00995157"/>
    <w:p w14:paraId="117FEDD8" w14:textId="068FADCA" w:rsidR="00A72FE3" w:rsidRPr="00A72FE3" w:rsidRDefault="00A72FE3" w:rsidP="00995157">
      <w:pPr>
        <w:rPr>
          <w:lang w:val="en-NZ"/>
        </w:rPr>
      </w:pPr>
      <w:r w:rsidRPr="00A72FE3">
        <w:t xml:space="preserve">New Zealand </w:t>
      </w:r>
      <w:r w:rsidRPr="00A72FE3">
        <w:rPr>
          <w:iCs/>
        </w:rPr>
        <w:t xml:space="preserve">food law includes the </w:t>
      </w:r>
      <w:r w:rsidRPr="00A72FE3">
        <w:rPr>
          <w:i/>
        </w:rPr>
        <w:t>New Zealand Supplemented Food Standard 2016</w:t>
      </w:r>
      <w:r w:rsidR="002E7FBB">
        <w:t xml:space="preserve">, the operation of which is explained in </w:t>
      </w:r>
      <w:r w:rsidRPr="009779F1">
        <w:t xml:space="preserve">section 1.4.1 </w:t>
      </w:r>
      <w:r w:rsidR="002E7FBB">
        <w:t>of the Call for Submissions</w:t>
      </w:r>
      <w:r w:rsidRPr="00A72FE3">
        <w:t xml:space="preserve">. </w:t>
      </w:r>
      <w:r w:rsidRPr="00A72FE3">
        <w:rPr>
          <w:lang w:val="en-NZ"/>
        </w:rPr>
        <w:t xml:space="preserve">The new provision in section 1.1.1—10 and its prohibition </w:t>
      </w:r>
      <w:r w:rsidR="002E7FBB">
        <w:rPr>
          <w:lang w:val="en-NZ"/>
        </w:rPr>
        <w:t xml:space="preserve">introduced by the approved variation </w:t>
      </w:r>
      <w:r w:rsidRPr="00A72FE3">
        <w:rPr>
          <w:lang w:val="en-NZ"/>
        </w:rPr>
        <w:t>will apply to supplemented food</w:t>
      </w:r>
      <w:r w:rsidR="00AF244A">
        <w:rPr>
          <w:lang w:val="en-NZ"/>
        </w:rPr>
        <w:t>s</w:t>
      </w:r>
      <w:r w:rsidRPr="00A72FE3">
        <w:rPr>
          <w:lang w:val="en-NZ"/>
        </w:rPr>
        <w:t xml:space="preserve"> </w:t>
      </w:r>
      <w:r w:rsidR="00AF244A" w:rsidRPr="00A72FE3">
        <w:rPr>
          <w:lang w:val="en-NZ"/>
        </w:rPr>
        <w:t>un</w:t>
      </w:r>
      <w:r w:rsidR="00AF244A">
        <w:rPr>
          <w:lang w:val="en-NZ"/>
        </w:rPr>
        <w:t>der</w:t>
      </w:r>
      <w:r w:rsidRPr="00A72FE3">
        <w:rPr>
          <w:lang w:val="en-NZ"/>
        </w:rPr>
        <w:t xml:space="preserve"> the </w:t>
      </w:r>
      <w:r w:rsidRPr="00A72FE3">
        <w:rPr>
          <w:i/>
        </w:rPr>
        <w:t>New Zealand Supplemented Food Standard 2016</w:t>
      </w:r>
      <w:r w:rsidR="00AF244A">
        <w:rPr>
          <w:i/>
        </w:rPr>
        <w:t>.</w:t>
      </w:r>
      <w:r w:rsidRPr="00A72FE3">
        <w:rPr>
          <w:i/>
        </w:rPr>
        <w:t xml:space="preserve"> </w:t>
      </w:r>
    </w:p>
    <w:p w14:paraId="73D431AF" w14:textId="1632A229" w:rsidR="00A72FE3" w:rsidRDefault="00A72FE3" w:rsidP="00A72FE3">
      <w:pPr>
        <w:widowControl/>
      </w:pPr>
    </w:p>
    <w:p w14:paraId="2F83AFC9" w14:textId="56922EFF" w:rsidR="00223F71" w:rsidRDefault="00223F71" w:rsidP="00A72FE3">
      <w:pPr>
        <w:widowControl/>
      </w:pPr>
    </w:p>
    <w:p w14:paraId="4121D41D" w14:textId="77777777" w:rsidR="00223F71" w:rsidRPr="00A72FE3" w:rsidRDefault="00223F71" w:rsidP="00A72FE3">
      <w:pPr>
        <w:widowControl/>
      </w:pPr>
    </w:p>
    <w:p w14:paraId="4830767C" w14:textId="3C104E07" w:rsidR="00A72FE3" w:rsidRPr="002E7FBB" w:rsidRDefault="00A72FE3" w:rsidP="00995157">
      <w:pPr>
        <w:pStyle w:val="ListParagraph"/>
        <w:numPr>
          <w:ilvl w:val="0"/>
          <w:numId w:val="27"/>
        </w:numPr>
        <w:spacing w:after="240"/>
        <w:rPr>
          <w:rFonts w:cs="Arial"/>
        </w:rPr>
      </w:pPr>
      <w:bookmarkStart w:id="81" w:name="_Toc490562936"/>
      <w:bookmarkStart w:id="82" w:name="_Toc493084640"/>
      <w:r w:rsidRPr="00610160">
        <w:rPr>
          <w:b/>
          <w:bCs/>
        </w:rPr>
        <w:t>any other relevant matters, including FSANZ’s statutory objectives in standards development</w:t>
      </w:r>
      <w:bookmarkEnd w:id="81"/>
      <w:bookmarkEnd w:id="82"/>
    </w:p>
    <w:p w14:paraId="746E290A" w14:textId="2021B52E" w:rsidR="00A72FE3" w:rsidRPr="00A72FE3" w:rsidRDefault="00A72FE3" w:rsidP="00A72FE3">
      <w:pPr>
        <w:widowControl/>
        <w:rPr>
          <w:b/>
          <w:bCs/>
        </w:rPr>
      </w:pPr>
      <w:r w:rsidRPr="00A72FE3">
        <w:rPr>
          <w:rFonts w:cs="Arial"/>
        </w:rPr>
        <w:t>Other relevant matters are considered below</w:t>
      </w:r>
      <w:r w:rsidRPr="00A72FE3">
        <w:t xml:space="preserve">. </w:t>
      </w:r>
    </w:p>
    <w:p w14:paraId="41295493" w14:textId="39B3292E" w:rsidR="00A72FE3" w:rsidRPr="00A72FE3" w:rsidRDefault="00A72FE3" w:rsidP="00A72FE3">
      <w:pPr>
        <w:keepNext/>
        <w:spacing w:before="240" w:after="240"/>
        <w:ind w:left="851" w:hanging="851"/>
        <w:outlineLvl w:val="2"/>
        <w:rPr>
          <w:b/>
          <w:bCs/>
          <w:color w:val="000000" w:themeColor="text1"/>
          <w:lang w:eastAsia="en-AU" w:bidi="ar-SA"/>
        </w:rPr>
      </w:pPr>
      <w:bookmarkStart w:id="83" w:name="_Toc40449975"/>
      <w:bookmarkStart w:id="84" w:name="_Toc40450774"/>
      <w:bookmarkStart w:id="85" w:name="_Toc43893028"/>
      <w:bookmarkStart w:id="86" w:name="_Toc43974223"/>
      <w:bookmarkStart w:id="87" w:name="_Toc44512172"/>
      <w:bookmarkStart w:id="88" w:name="_Toc300761897"/>
      <w:bookmarkStart w:id="89" w:name="_Toc300933440"/>
      <w:r>
        <w:rPr>
          <w:b/>
          <w:bCs/>
          <w:color w:val="000000" w:themeColor="text1"/>
          <w:lang w:eastAsia="en-AU" w:bidi="ar-SA"/>
        </w:rPr>
        <w:t>2.</w:t>
      </w:r>
      <w:r w:rsidR="00B122F4">
        <w:rPr>
          <w:b/>
          <w:bCs/>
          <w:color w:val="000000" w:themeColor="text1"/>
          <w:lang w:eastAsia="en-AU" w:bidi="ar-SA"/>
        </w:rPr>
        <w:t>5</w:t>
      </w:r>
      <w:r w:rsidRPr="00A72FE3">
        <w:rPr>
          <w:b/>
          <w:bCs/>
          <w:color w:val="000000" w:themeColor="text1"/>
          <w:lang w:eastAsia="en-AU" w:bidi="ar-SA"/>
        </w:rPr>
        <w:t>.2</w:t>
      </w:r>
      <w:r w:rsidRPr="00A72FE3">
        <w:rPr>
          <w:b/>
          <w:bCs/>
          <w:color w:val="000000" w:themeColor="text1"/>
          <w:lang w:eastAsia="en-AU" w:bidi="ar-SA"/>
        </w:rPr>
        <w:tab/>
        <w:t>Subsection 18(1)</w:t>
      </w:r>
      <w:bookmarkEnd w:id="83"/>
      <w:bookmarkEnd w:id="84"/>
      <w:bookmarkEnd w:id="85"/>
      <w:bookmarkEnd w:id="86"/>
      <w:bookmarkEnd w:id="87"/>
      <w:r w:rsidRPr="00A72FE3">
        <w:rPr>
          <w:b/>
          <w:bCs/>
          <w:color w:val="000000" w:themeColor="text1"/>
          <w:lang w:eastAsia="en-AU" w:bidi="ar-SA"/>
        </w:rPr>
        <w:t xml:space="preserve"> </w:t>
      </w:r>
      <w:bookmarkEnd w:id="88"/>
      <w:bookmarkEnd w:id="89"/>
    </w:p>
    <w:p w14:paraId="699E73A0" w14:textId="18C35363" w:rsidR="00A72FE3" w:rsidRPr="00A72FE3" w:rsidRDefault="00A72FE3" w:rsidP="00A72FE3">
      <w:r w:rsidRPr="00A72FE3">
        <w:rPr>
          <w:rFonts w:cs="Arial"/>
        </w:rPr>
        <w:t>FSANZ ha</w:t>
      </w:r>
      <w:r w:rsidR="002E7FBB">
        <w:rPr>
          <w:rFonts w:cs="Arial"/>
        </w:rPr>
        <w:t xml:space="preserve">d regard to the </w:t>
      </w:r>
      <w:r w:rsidRPr="00A72FE3">
        <w:t>three objectives in subsection 18(1) of the FSANZ Act during the assessment</w:t>
      </w:r>
      <w:r w:rsidR="002E7FBB">
        <w:t xml:space="preserve"> and in making its decision to prepare a new proposal.</w:t>
      </w:r>
    </w:p>
    <w:p w14:paraId="7EC6B45C" w14:textId="2765AE7C" w:rsidR="00A72FE3" w:rsidRPr="00A72FE3" w:rsidRDefault="00A72FE3" w:rsidP="00A72FE3">
      <w:pPr>
        <w:keepNext/>
        <w:spacing w:before="240" w:after="240"/>
        <w:ind w:left="851" w:hanging="851"/>
        <w:outlineLvl w:val="3"/>
        <w:rPr>
          <w:b/>
          <w:bCs/>
          <w:i/>
          <w:iCs/>
          <w:szCs w:val="22"/>
          <w:lang w:eastAsia="en-AU" w:bidi="ar-SA"/>
        </w:rPr>
      </w:pPr>
      <w:bookmarkStart w:id="90" w:name="_Toc297029117"/>
      <w:bookmarkStart w:id="91" w:name="_Toc300761898"/>
      <w:bookmarkStart w:id="92" w:name="_Toc300933441"/>
      <w:r>
        <w:rPr>
          <w:b/>
          <w:bCs/>
          <w:i/>
          <w:iCs/>
          <w:szCs w:val="22"/>
          <w:lang w:eastAsia="en-AU" w:bidi="ar-SA"/>
        </w:rPr>
        <w:t>2.</w:t>
      </w:r>
      <w:r w:rsidR="00B122F4">
        <w:rPr>
          <w:b/>
          <w:bCs/>
          <w:i/>
          <w:iCs/>
          <w:szCs w:val="22"/>
          <w:lang w:eastAsia="en-AU" w:bidi="ar-SA"/>
        </w:rPr>
        <w:t>5</w:t>
      </w:r>
      <w:r w:rsidRPr="00A72FE3">
        <w:rPr>
          <w:b/>
          <w:bCs/>
          <w:i/>
          <w:iCs/>
          <w:szCs w:val="22"/>
          <w:lang w:eastAsia="en-AU" w:bidi="ar-SA"/>
        </w:rPr>
        <w:t>.2.1</w:t>
      </w:r>
      <w:r w:rsidRPr="00A72FE3">
        <w:rPr>
          <w:b/>
          <w:bCs/>
          <w:i/>
          <w:iCs/>
          <w:szCs w:val="22"/>
          <w:lang w:eastAsia="en-AU" w:bidi="ar-SA"/>
        </w:rPr>
        <w:tab/>
        <w:t>Protection of public health and safety</w:t>
      </w:r>
      <w:bookmarkEnd w:id="90"/>
      <w:bookmarkEnd w:id="91"/>
      <w:bookmarkEnd w:id="92"/>
    </w:p>
    <w:p w14:paraId="631FBF7F" w14:textId="3CE487E0" w:rsidR="007C2EDB" w:rsidRPr="00A72FE3" w:rsidRDefault="00A72FE3" w:rsidP="00A72FE3">
      <w:pPr>
        <w:widowControl/>
      </w:pPr>
      <w:bookmarkStart w:id="93" w:name="_Toc300761899"/>
      <w:bookmarkStart w:id="94" w:name="_Toc300933442"/>
      <w:r w:rsidRPr="00A72FE3">
        <w:t xml:space="preserve">The FSANZ Act requires FSANZ to have regard to the fact that the primary objective in standards development is the protection of public health and safety. FSANZ concluded that a prohibition as provided </w:t>
      </w:r>
      <w:r w:rsidR="00352E38" w:rsidRPr="00A72FE3">
        <w:t>by the</w:t>
      </w:r>
      <w:r w:rsidR="00B26EEE">
        <w:t xml:space="preserve"> </w:t>
      </w:r>
      <w:r w:rsidRPr="00A72FE3">
        <w:t xml:space="preserve">variation best addressed the </w:t>
      </w:r>
      <w:r w:rsidR="009005EC">
        <w:t>risk</w:t>
      </w:r>
      <w:r w:rsidR="009005EC" w:rsidRPr="00A72FE3">
        <w:t xml:space="preserve"> </w:t>
      </w:r>
      <w:r w:rsidRPr="00A72FE3">
        <w:t xml:space="preserve">posed by pure and highly caffeinated products. </w:t>
      </w:r>
      <w:r w:rsidRPr="00F1668D">
        <w:t xml:space="preserve">However, </w:t>
      </w:r>
      <w:r w:rsidR="00E57111" w:rsidRPr="00F1668D">
        <w:t xml:space="preserve">an assessment of </w:t>
      </w:r>
      <w:r w:rsidR="007C2EDB">
        <w:t xml:space="preserve">the </w:t>
      </w:r>
      <w:r w:rsidR="00E57111" w:rsidRPr="00F1668D">
        <w:t>risk</w:t>
      </w:r>
      <w:r w:rsidR="007C2EDB">
        <w:t>s associated with the consumption</w:t>
      </w:r>
      <w:r w:rsidR="00E57111" w:rsidRPr="00F1668D">
        <w:t xml:space="preserve"> of caffeine in </w:t>
      </w:r>
      <w:r w:rsidR="007C2EDB">
        <w:t>sports</w:t>
      </w:r>
      <w:r w:rsidR="007C2EDB" w:rsidRPr="00F1668D">
        <w:t xml:space="preserve"> </w:t>
      </w:r>
      <w:r w:rsidR="00E57111" w:rsidRPr="00F1668D">
        <w:t>food</w:t>
      </w:r>
      <w:r w:rsidR="007C2EDB">
        <w:t>s</w:t>
      </w:r>
      <w:r w:rsidR="00C20E90">
        <w:t>,</w:t>
      </w:r>
      <w:r w:rsidR="007C2EDB">
        <w:t xml:space="preserve"> and the extent of the risk to sensitive subpopulations</w:t>
      </w:r>
      <w:r w:rsidR="00C20E90">
        <w:t>,</w:t>
      </w:r>
      <w:r w:rsidR="00E57111" w:rsidRPr="00F1668D">
        <w:t xml:space="preserve"> still needs consideration, </w:t>
      </w:r>
      <w:r w:rsidR="00E57111" w:rsidRPr="00AF559A">
        <w:t xml:space="preserve">hence the decision to </w:t>
      </w:r>
      <w:r w:rsidR="002E7FBB">
        <w:t>prepare a proposal to assess such risks</w:t>
      </w:r>
      <w:r w:rsidR="00E57111" w:rsidRPr="00AF559A">
        <w:t>.</w:t>
      </w:r>
    </w:p>
    <w:p w14:paraId="78B3CCD0" w14:textId="52CA8C03" w:rsidR="00A72FE3" w:rsidRPr="00A72FE3" w:rsidRDefault="00A72FE3" w:rsidP="00A72FE3">
      <w:pPr>
        <w:keepNext/>
        <w:spacing w:before="240" w:after="240"/>
        <w:ind w:left="851" w:hanging="851"/>
        <w:outlineLvl w:val="3"/>
        <w:rPr>
          <w:b/>
          <w:bCs/>
          <w:i/>
          <w:iCs/>
          <w:szCs w:val="22"/>
          <w:lang w:eastAsia="en-AU" w:bidi="ar-SA"/>
        </w:rPr>
      </w:pPr>
      <w:r>
        <w:rPr>
          <w:b/>
          <w:bCs/>
          <w:i/>
          <w:iCs/>
          <w:szCs w:val="22"/>
          <w:lang w:eastAsia="en-AU" w:bidi="ar-SA"/>
        </w:rPr>
        <w:t>2.</w:t>
      </w:r>
      <w:r w:rsidR="00B122F4">
        <w:rPr>
          <w:b/>
          <w:bCs/>
          <w:i/>
          <w:iCs/>
          <w:szCs w:val="22"/>
          <w:lang w:eastAsia="en-AU" w:bidi="ar-SA"/>
        </w:rPr>
        <w:t>5</w:t>
      </w:r>
      <w:r w:rsidRPr="00A72FE3">
        <w:rPr>
          <w:b/>
          <w:bCs/>
          <w:i/>
          <w:iCs/>
          <w:szCs w:val="22"/>
          <w:lang w:eastAsia="en-AU" w:bidi="ar-SA"/>
        </w:rPr>
        <w:t>.2.2</w:t>
      </w:r>
      <w:r w:rsidRPr="00A72FE3">
        <w:rPr>
          <w:b/>
          <w:bCs/>
          <w:i/>
          <w:iCs/>
          <w:szCs w:val="22"/>
          <w:lang w:eastAsia="en-AU" w:bidi="ar-SA"/>
        </w:rPr>
        <w:tab/>
        <w:t>The provision of adequate information relating to food to enable consumers to make informed choices</w:t>
      </w:r>
      <w:bookmarkEnd w:id="93"/>
      <w:bookmarkEnd w:id="94"/>
    </w:p>
    <w:p w14:paraId="5FFE3573" w14:textId="088C3C92" w:rsidR="002E7FBB" w:rsidRDefault="002E7FBB" w:rsidP="00A72FE3">
      <w:pPr>
        <w:widowControl/>
        <w:rPr>
          <w:szCs w:val="22"/>
        </w:rPr>
      </w:pPr>
      <w:bookmarkStart w:id="95" w:name="_Toc300761900"/>
      <w:bookmarkStart w:id="96" w:name="_Toc300933443"/>
      <w:r>
        <w:rPr>
          <w:szCs w:val="22"/>
        </w:rPr>
        <w:t>There are no proposed additional labelling measures being considered in this proposal (P1054) to protect consumers from pure and highly conc</w:t>
      </w:r>
      <w:r w:rsidR="00DD6BDB">
        <w:rPr>
          <w:szCs w:val="22"/>
        </w:rPr>
        <w:t xml:space="preserve">entrated caffeine </w:t>
      </w:r>
      <w:r w:rsidR="00CB1BC2">
        <w:rPr>
          <w:szCs w:val="22"/>
        </w:rPr>
        <w:t>products</w:t>
      </w:r>
      <w:r w:rsidR="00DD6BDB">
        <w:rPr>
          <w:szCs w:val="22"/>
        </w:rPr>
        <w:t xml:space="preserve">. </w:t>
      </w:r>
      <w:r w:rsidR="00DD6BDB" w:rsidRPr="00F26ED4">
        <w:rPr>
          <w:rFonts w:cs="Arial"/>
          <w:szCs w:val="22"/>
          <w:lang w:bidi="ar-SA"/>
        </w:rPr>
        <w:t>FSANZ’s assessment was that other measures (for example, mandatory labelling/warning statements) are unlikely to protect public health and safety for these specific products. The new proposal will however, consider whether risk management measures for foods containing caffeine more generally are required</w:t>
      </w:r>
      <w:r w:rsidR="000A62C8">
        <w:rPr>
          <w:szCs w:val="22"/>
        </w:rPr>
        <w:t>.</w:t>
      </w:r>
    </w:p>
    <w:p w14:paraId="4075CF55" w14:textId="06256BC1" w:rsidR="00A72FE3" w:rsidRPr="00A72FE3" w:rsidRDefault="00A72FE3" w:rsidP="00A72FE3">
      <w:pPr>
        <w:keepNext/>
        <w:spacing w:before="240" w:after="240"/>
        <w:ind w:left="851" w:hanging="851"/>
        <w:outlineLvl w:val="3"/>
        <w:rPr>
          <w:b/>
          <w:bCs/>
          <w:i/>
          <w:iCs/>
          <w:szCs w:val="22"/>
          <w:lang w:eastAsia="en-AU" w:bidi="ar-SA"/>
        </w:rPr>
      </w:pPr>
      <w:r>
        <w:rPr>
          <w:b/>
          <w:bCs/>
          <w:i/>
          <w:iCs/>
          <w:szCs w:val="22"/>
          <w:lang w:eastAsia="en-AU" w:bidi="ar-SA"/>
        </w:rPr>
        <w:t>2.</w:t>
      </w:r>
      <w:r w:rsidR="00B122F4">
        <w:rPr>
          <w:b/>
          <w:bCs/>
          <w:i/>
          <w:iCs/>
          <w:szCs w:val="22"/>
          <w:lang w:eastAsia="en-AU" w:bidi="ar-SA"/>
        </w:rPr>
        <w:t>5</w:t>
      </w:r>
      <w:r w:rsidRPr="00A72FE3">
        <w:rPr>
          <w:b/>
          <w:bCs/>
          <w:i/>
          <w:iCs/>
          <w:szCs w:val="22"/>
          <w:lang w:eastAsia="en-AU" w:bidi="ar-SA"/>
        </w:rPr>
        <w:t>.2.3</w:t>
      </w:r>
      <w:r w:rsidRPr="00A72FE3">
        <w:rPr>
          <w:b/>
          <w:bCs/>
          <w:i/>
          <w:iCs/>
          <w:szCs w:val="22"/>
          <w:lang w:eastAsia="en-AU" w:bidi="ar-SA"/>
        </w:rPr>
        <w:tab/>
        <w:t>The prevention of misleading or deceptive conduct</w:t>
      </w:r>
      <w:bookmarkEnd w:id="95"/>
      <w:bookmarkEnd w:id="96"/>
    </w:p>
    <w:p w14:paraId="029FB92A" w14:textId="01BB8F18" w:rsidR="00A72FE3" w:rsidRPr="00A72FE3" w:rsidRDefault="00565360" w:rsidP="00A72FE3">
      <w:pPr>
        <w:widowControl/>
        <w:rPr>
          <w:lang w:bidi="ar-SA"/>
        </w:rPr>
      </w:pPr>
      <w:bookmarkStart w:id="97" w:name="_Toc300761901"/>
      <w:bookmarkStart w:id="98" w:name="_Toc300933444"/>
      <w:r>
        <w:rPr>
          <w:lang w:bidi="ar-SA"/>
        </w:rPr>
        <w:t>After a</w:t>
      </w:r>
      <w:r w:rsidR="007C2EDB">
        <w:rPr>
          <w:lang w:bidi="ar-SA"/>
        </w:rPr>
        <w:t xml:space="preserve"> comprehensive </w:t>
      </w:r>
      <w:r w:rsidR="00DD6BDB">
        <w:rPr>
          <w:lang w:bidi="ar-SA"/>
        </w:rPr>
        <w:t>assessment and consideration of submissions, FSANZ’s view remains that the</w:t>
      </w:r>
      <w:r w:rsidR="00DD6BDB" w:rsidRPr="00A72FE3">
        <w:rPr>
          <w:lang w:bidi="ar-SA"/>
        </w:rPr>
        <w:t xml:space="preserve"> </w:t>
      </w:r>
      <w:r w:rsidR="00A72FE3" w:rsidRPr="00A72FE3">
        <w:rPr>
          <w:lang w:bidi="ar-SA"/>
        </w:rPr>
        <w:t xml:space="preserve">prohibition imposed by the </w:t>
      </w:r>
      <w:r w:rsidR="00DD6BDB">
        <w:rPr>
          <w:lang w:bidi="ar-SA"/>
        </w:rPr>
        <w:t xml:space="preserve">approved </w:t>
      </w:r>
      <w:r w:rsidR="00A72FE3" w:rsidRPr="00A72FE3">
        <w:rPr>
          <w:lang w:bidi="ar-SA"/>
        </w:rPr>
        <w:t xml:space="preserve">variation protects consumers unaware of </w:t>
      </w:r>
      <w:r w:rsidR="007C2EDB">
        <w:rPr>
          <w:lang w:bidi="ar-SA"/>
        </w:rPr>
        <w:t xml:space="preserve">the </w:t>
      </w:r>
      <w:r w:rsidR="00A72FE3" w:rsidRPr="00A72FE3">
        <w:rPr>
          <w:lang w:bidi="ar-SA"/>
        </w:rPr>
        <w:t xml:space="preserve">risks of </w:t>
      </w:r>
      <w:r w:rsidR="00A72FE3" w:rsidRPr="00A72FE3">
        <w:rPr>
          <w:color w:val="000000" w:themeColor="text1"/>
          <w:szCs w:val="22"/>
        </w:rPr>
        <w:t>pure and highly concentrated caffeine</w:t>
      </w:r>
      <w:r w:rsidR="00B7203F">
        <w:rPr>
          <w:color w:val="000000" w:themeColor="text1"/>
          <w:szCs w:val="22"/>
        </w:rPr>
        <w:t xml:space="preserve"> </w:t>
      </w:r>
      <w:r w:rsidR="00CB1BC2">
        <w:rPr>
          <w:color w:val="000000" w:themeColor="text1"/>
          <w:szCs w:val="22"/>
        </w:rPr>
        <w:t>products</w:t>
      </w:r>
      <w:r w:rsidR="00A72FE3" w:rsidRPr="00A72FE3">
        <w:rPr>
          <w:lang w:bidi="ar-SA"/>
        </w:rPr>
        <w:t xml:space="preserve">, thereby supporting the objective of prevention of misleading or deceptive conduct. </w:t>
      </w:r>
      <w:r w:rsidR="00DD6BDB">
        <w:rPr>
          <w:rFonts w:cs="Arial"/>
          <w:szCs w:val="22"/>
          <w:lang w:bidi="ar-SA"/>
        </w:rPr>
        <w:t>However, as mentioned above, the</w:t>
      </w:r>
      <w:r w:rsidR="00DD6BDB" w:rsidRPr="00F26ED4">
        <w:rPr>
          <w:rFonts w:cs="Arial"/>
          <w:szCs w:val="22"/>
          <w:lang w:bidi="ar-SA"/>
        </w:rPr>
        <w:t xml:space="preserve"> new proposal </w:t>
      </w:r>
      <w:r w:rsidR="00DD6BDB">
        <w:rPr>
          <w:rFonts w:cs="Arial"/>
          <w:szCs w:val="22"/>
          <w:lang w:bidi="ar-SA"/>
        </w:rPr>
        <w:t>provides an opportunity to consider</w:t>
      </w:r>
      <w:r w:rsidR="00DD6BDB" w:rsidRPr="00F26ED4">
        <w:rPr>
          <w:rFonts w:cs="Arial"/>
          <w:szCs w:val="22"/>
          <w:lang w:bidi="ar-SA"/>
        </w:rPr>
        <w:t xml:space="preserve"> whether</w:t>
      </w:r>
      <w:r w:rsidR="00DD6BDB">
        <w:rPr>
          <w:rFonts w:cs="Arial"/>
          <w:szCs w:val="22"/>
          <w:lang w:bidi="ar-SA"/>
        </w:rPr>
        <w:t xml:space="preserve"> additional</w:t>
      </w:r>
      <w:r w:rsidR="00DD6BDB" w:rsidRPr="00F26ED4">
        <w:rPr>
          <w:rFonts w:cs="Arial"/>
          <w:szCs w:val="22"/>
          <w:lang w:bidi="ar-SA"/>
        </w:rPr>
        <w:t xml:space="preserve"> risk management measures for foods containing caffeine more generally are required</w:t>
      </w:r>
      <w:r w:rsidR="00DD6BDB">
        <w:rPr>
          <w:rFonts w:cs="Arial"/>
          <w:szCs w:val="22"/>
          <w:lang w:bidi="ar-SA"/>
        </w:rPr>
        <w:t>.</w:t>
      </w:r>
    </w:p>
    <w:p w14:paraId="42B55C82" w14:textId="55384AF2" w:rsidR="00A72FE3" w:rsidRPr="00A72FE3" w:rsidRDefault="00A72FE3" w:rsidP="00A72FE3">
      <w:pPr>
        <w:keepNext/>
        <w:spacing w:before="240" w:after="240"/>
        <w:ind w:left="851" w:hanging="851"/>
        <w:outlineLvl w:val="2"/>
        <w:rPr>
          <w:b/>
          <w:bCs/>
          <w:color w:val="000000" w:themeColor="text1"/>
          <w:lang w:eastAsia="en-AU" w:bidi="ar-SA"/>
        </w:rPr>
      </w:pPr>
      <w:bookmarkStart w:id="99" w:name="_Toc40449976"/>
      <w:bookmarkStart w:id="100" w:name="_Toc40450775"/>
      <w:bookmarkStart w:id="101" w:name="_Toc43893029"/>
      <w:bookmarkStart w:id="102" w:name="_Toc43974224"/>
      <w:bookmarkStart w:id="103" w:name="_Toc44512173"/>
      <w:r>
        <w:rPr>
          <w:b/>
          <w:bCs/>
          <w:color w:val="000000" w:themeColor="text1"/>
          <w:lang w:eastAsia="en-AU" w:bidi="ar-SA"/>
        </w:rPr>
        <w:t>2.</w:t>
      </w:r>
      <w:r w:rsidR="00B122F4">
        <w:rPr>
          <w:b/>
          <w:bCs/>
          <w:color w:val="000000" w:themeColor="text1"/>
          <w:lang w:eastAsia="en-AU" w:bidi="ar-SA"/>
        </w:rPr>
        <w:t>5</w:t>
      </w:r>
      <w:r w:rsidRPr="00A72FE3">
        <w:rPr>
          <w:b/>
          <w:bCs/>
          <w:color w:val="000000" w:themeColor="text1"/>
          <w:lang w:eastAsia="en-AU" w:bidi="ar-SA"/>
        </w:rPr>
        <w:t>.3</w:t>
      </w:r>
      <w:r w:rsidRPr="00A72FE3">
        <w:rPr>
          <w:b/>
          <w:bCs/>
          <w:color w:val="000000" w:themeColor="text1"/>
          <w:lang w:eastAsia="en-AU" w:bidi="ar-SA"/>
        </w:rPr>
        <w:tab/>
        <w:t xml:space="preserve">Subsection 18(2) </w:t>
      </w:r>
      <w:bookmarkEnd w:id="97"/>
      <w:bookmarkEnd w:id="98"/>
      <w:r w:rsidRPr="00A72FE3">
        <w:rPr>
          <w:b/>
          <w:bCs/>
          <w:color w:val="000000" w:themeColor="text1"/>
          <w:lang w:eastAsia="en-AU" w:bidi="ar-SA"/>
        </w:rPr>
        <w:t>considerations</w:t>
      </w:r>
      <w:bookmarkEnd w:id="99"/>
      <w:bookmarkEnd w:id="100"/>
      <w:bookmarkEnd w:id="101"/>
      <w:bookmarkEnd w:id="102"/>
      <w:bookmarkEnd w:id="103"/>
    </w:p>
    <w:p w14:paraId="42AAC663" w14:textId="77777777" w:rsidR="00A72FE3" w:rsidRPr="00A72FE3" w:rsidRDefault="00A72FE3" w:rsidP="00A72FE3">
      <w:pPr>
        <w:rPr>
          <w:rFonts w:cs="Arial"/>
        </w:rPr>
      </w:pPr>
      <w:r w:rsidRPr="00A72FE3">
        <w:rPr>
          <w:rFonts w:cs="Arial"/>
        </w:rPr>
        <w:t>FSANZ has also had regard to:</w:t>
      </w:r>
    </w:p>
    <w:p w14:paraId="2C8991AB" w14:textId="77777777" w:rsidR="00A72FE3" w:rsidRPr="00A72FE3" w:rsidRDefault="00A72FE3" w:rsidP="00A72FE3">
      <w:pPr>
        <w:rPr>
          <w:rFonts w:cs="Arial"/>
        </w:rPr>
      </w:pPr>
    </w:p>
    <w:p w14:paraId="34A60E76" w14:textId="77777777" w:rsidR="00A72FE3" w:rsidRPr="00A72FE3" w:rsidRDefault="00A72FE3" w:rsidP="00053F88">
      <w:pPr>
        <w:pStyle w:val="FSBullet1"/>
        <w:rPr>
          <w:b/>
        </w:rPr>
      </w:pPr>
      <w:r w:rsidRPr="00A72FE3">
        <w:rPr>
          <w:b/>
        </w:rPr>
        <w:t>the need for standards to be based on risk analysis using the best available scientific evidence</w:t>
      </w:r>
    </w:p>
    <w:p w14:paraId="61858754" w14:textId="77777777" w:rsidR="00A72FE3" w:rsidRPr="00A72FE3" w:rsidRDefault="00A72FE3" w:rsidP="00A72FE3">
      <w:pPr>
        <w:rPr>
          <w:lang w:bidi="ar-SA"/>
        </w:rPr>
      </w:pPr>
    </w:p>
    <w:p w14:paraId="5AA57FC6" w14:textId="3BE449F1" w:rsidR="00A72FE3" w:rsidRDefault="00A72FE3" w:rsidP="00A72FE3">
      <w:pPr>
        <w:widowControl/>
        <w:rPr>
          <w:lang w:bidi="ar-SA"/>
        </w:rPr>
      </w:pPr>
      <w:r w:rsidRPr="00A72FE3">
        <w:rPr>
          <w:lang w:bidi="ar-SA"/>
        </w:rPr>
        <w:t xml:space="preserve">The variation was based on and reflects a risk assessment that relied on the best available scientific evidence. FSANZ’s risk assessment </w:t>
      </w:r>
      <w:r w:rsidR="00C04887">
        <w:rPr>
          <w:lang w:bidi="ar-SA"/>
        </w:rPr>
        <w:t>evaluated</w:t>
      </w:r>
      <w:r w:rsidR="00C04887" w:rsidRPr="00A72FE3">
        <w:rPr>
          <w:lang w:bidi="ar-SA"/>
        </w:rPr>
        <w:t xml:space="preserve"> </w:t>
      </w:r>
      <w:r w:rsidRPr="00A72FE3">
        <w:rPr>
          <w:lang w:bidi="ar-SA"/>
        </w:rPr>
        <w:t xml:space="preserve">and characterised the risk from the consumption of pure and highly concentrated caffeine </w:t>
      </w:r>
      <w:r w:rsidR="00CB1BC2">
        <w:rPr>
          <w:lang w:bidi="ar-SA"/>
        </w:rPr>
        <w:t>products</w:t>
      </w:r>
      <w:r w:rsidRPr="00A72FE3">
        <w:rPr>
          <w:lang w:bidi="ar-SA"/>
        </w:rPr>
        <w:t xml:space="preserve">. The risk analysis considered currently available information (national and international), including animal and human toxicity, relevant to the safety of pure and highly concentrated caffeine </w:t>
      </w:r>
      <w:r w:rsidR="00CB1BC2">
        <w:rPr>
          <w:lang w:bidi="ar-SA"/>
        </w:rPr>
        <w:t>products</w:t>
      </w:r>
      <w:r w:rsidRPr="00A72FE3">
        <w:rPr>
          <w:lang w:bidi="ar-SA"/>
        </w:rPr>
        <w:t xml:space="preserve">. </w:t>
      </w:r>
    </w:p>
    <w:p w14:paraId="5E354646" w14:textId="107E39BE" w:rsidR="00FF308C" w:rsidRDefault="00FF308C" w:rsidP="00A72FE3">
      <w:pPr>
        <w:widowControl/>
        <w:rPr>
          <w:lang w:bidi="ar-SA"/>
        </w:rPr>
      </w:pPr>
    </w:p>
    <w:p w14:paraId="5579F07C" w14:textId="1BAE7680" w:rsidR="00FF308C" w:rsidRPr="00A72FE3" w:rsidRDefault="00FF308C" w:rsidP="00A72FE3">
      <w:pPr>
        <w:widowControl/>
        <w:rPr>
          <w:lang w:bidi="ar-SA"/>
        </w:rPr>
      </w:pPr>
      <w:r>
        <w:rPr>
          <w:lang w:val="en-NZ" w:bidi="ar-SA"/>
        </w:rPr>
        <w:t>FSANZ</w:t>
      </w:r>
      <w:r w:rsidR="00F81F36">
        <w:rPr>
          <w:lang w:val="en-NZ" w:bidi="ar-SA"/>
        </w:rPr>
        <w:t>’s</w:t>
      </w:r>
      <w:r>
        <w:rPr>
          <w:lang w:val="en-NZ" w:bidi="ar-SA"/>
        </w:rPr>
        <w:t xml:space="preserve"> risk assessment </w:t>
      </w:r>
      <w:r w:rsidR="00F81F36">
        <w:rPr>
          <w:lang w:val="en-NZ" w:bidi="ar-SA"/>
        </w:rPr>
        <w:t xml:space="preserve">remains </w:t>
      </w:r>
      <w:r>
        <w:rPr>
          <w:lang w:val="en-NZ" w:bidi="ar-SA"/>
        </w:rPr>
        <w:t>unchanged after consideration of all submissions and comments received following the Call for Submissions.</w:t>
      </w:r>
    </w:p>
    <w:p w14:paraId="1A23BC1A" w14:textId="77777777" w:rsidR="00A72FE3" w:rsidRPr="00A72FE3" w:rsidRDefault="00A72FE3" w:rsidP="00A72FE3">
      <w:pPr>
        <w:rPr>
          <w:lang w:bidi="ar-SA"/>
        </w:rPr>
      </w:pPr>
    </w:p>
    <w:p w14:paraId="67F3FDDF" w14:textId="77777777" w:rsidR="00A72FE3" w:rsidRPr="00A72FE3" w:rsidRDefault="00A72FE3" w:rsidP="00053F88">
      <w:pPr>
        <w:pStyle w:val="FSBullet1"/>
        <w:rPr>
          <w:b/>
        </w:rPr>
      </w:pPr>
      <w:r w:rsidRPr="00A72FE3">
        <w:rPr>
          <w:b/>
        </w:rPr>
        <w:t>the promotion of consistency between domestic and international food standards</w:t>
      </w:r>
    </w:p>
    <w:p w14:paraId="165F3858" w14:textId="77777777" w:rsidR="00A72FE3" w:rsidRPr="00A72FE3" w:rsidRDefault="00A72FE3" w:rsidP="00A72FE3">
      <w:pPr>
        <w:rPr>
          <w:lang w:bidi="ar-SA"/>
        </w:rPr>
      </w:pPr>
    </w:p>
    <w:p w14:paraId="5E0143C3" w14:textId="6385EE17" w:rsidR="00A72FE3" w:rsidRPr="00A72FE3" w:rsidRDefault="00A93760" w:rsidP="00A72FE3">
      <w:pPr>
        <w:keepNext/>
        <w:widowControl/>
        <w:rPr>
          <w:lang w:bidi="ar-SA"/>
        </w:rPr>
      </w:pPr>
      <w:r>
        <w:rPr>
          <w:lang w:bidi="ar-SA"/>
        </w:rPr>
        <w:t>International approaches to the regulation of caffeine were detailed in s</w:t>
      </w:r>
      <w:r w:rsidR="00FF308C">
        <w:rPr>
          <w:lang w:bidi="ar-SA"/>
        </w:rPr>
        <w:t xml:space="preserve">ection 1.5 of the Call </w:t>
      </w:r>
      <w:r>
        <w:rPr>
          <w:lang w:bidi="ar-SA"/>
        </w:rPr>
        <w:t>for</w:t>
      </w:r>
      <w:r w:rsidR="00FF308C">
        <w:rPr>
          <w:lang w:bidi="ar-SA"/>
        </w:rPr>
        <w:t xml:space="preserve"> Submissions. As shown therein, there</w:t>
      </w:r>
      <w:r w:rsidR="00FF308C" w:rsidRPr="00A72FE3">
        <w:rPr>
          <w:lang w:bidi="ar-SA"/>
        </w:rPr>
        <w:t xml:space="preserve"> </w:t>
      </w:r>
      <w:r w:rsidR="00A72FE3" w:rsidRPr="00A72FE3">
        <w:rPr>
          <w:lang w:bidi="ar-SA"/>
        </w:rPr>
        <w:t xml:space="preserve">are no consistent international standards for </w:t>
      </w:r>
      <w:r w:rsidR="00A72FE3" w:rsidRPr="00A72FE3">
        <w:t xml:space="preserve">caffeine, nor is there a </w:t>
      </w:r>
      <w:r w:rsidR="00A72FE3" w:rsidRPr="00A72FE3">
        <w:rPr>
          <w:lang w:bidi="ar-SA"/>
        </w:rPr>
        <w:t xml:space="preserve">consistent approach internationally </w:t>
      </w:r>
      <w:r w:rsidR="00F81F36">
        <w:rPr>
          <w:lang w:bidi="ar-SA"/>
        </w:rPr>
        <w:t>to</w:t>
      </w:r>
      <w:r w:rsidR="00F81F36" w:rsidRPr="00A72FE3">
        <w:rPr>
          <w:lang w:bidi="ar-SA"/>
        </w:rPr>
        <w:t xml:space="preserve"> </w:t>
      </w:r>
      <w:r w:rsidR="00A72FE3" w:rsidRPr="00A72FE3">
        <w:rPr>
          <w:lang w:bidi="ar-SA"/>
        </w:rPr>
        <w:t xml:space="preserve">regulating caffeine. </w:t>
      </w:r>
    </w:p>
    <w:p w14:paraId="719167BA" w14:textId="77777777" w:rsidR="00A72FE3" w:rsidRPr="00A72FE3" w:rsidRDefault="00A72FE3" w:rsidP="00A72FE3">
      <w:pPr>
        <w:rPr>
          <w:lang w:bidi="ar-SA"/>
        </w:rPr>
      </w:pPr>
    </w:p>
    <w:p w14:paraId="72454D3E" w14:textId="77777777" w:rsidR="00A72FE3" w:rsidRPr="00A72FE3" w:rsidRDefault="00A72FE3" w:rsidP="00053F88">
      <w:pPr>
        <w:pStyle w:val="FSBullet1"/>
        <w:rPr>
          <w:b/>
        </w:rPr>
      </w:pPr>
      <w:r w:rsidRPr="00A72FE3">
        <w:rPr>
          <w:b/>
        </w:rPr>
        <w:t>the desirability of an efficient and internationally competitive food industry</w:t>
      </w:r>
    </w:p>
    <w:p w14:paraId="67B13B55" w14:textId="77777777" w:rsidR="00A72FE3" w:rsidRPr="00A72FE3" w:rsidRDefault="00A72FE3" w:rsidP="00A72FE3">
      <w:pPr>
        <w:rPr>
          <w:lang w:bidi="ar-SA"/>
        </w:rPr>
      </w:pPr>
    </w:p>
    <w:p w14:paraId="153E16CE" w14:textId="71025953" w:rsidR="00A72FE3" w:rsidRPr="00A72FE3" w:rsidRDefault="00A72FE3" w:rsidP="00A72FE3">
      <w:pPr>
        <w:widowControl/>
        <w:rPr>
          <w:lang w:bidi="ar-SA"/>
        </w:rPr>
      </w:pPr>
      <w:r w:rsidRPr="00A72FE3">
        <w:rPr>
          <w:lang w:bidi="ar-SA"/>
        </w:rPr>
        <w:t xml:space="preserve">Australia and New Zealand’s reputation as a producer of safe food is an important factor in being regarded as an </w:t>
      </w:r>
      <w:r w:rsidR="00B7203F" w:rsidRPr="00B7203F">
        <w:rPr>
          <w:lang w:bidi="ar-SA"/>
        </w:rPr>
        <w:t xml:space="preserve">efficient and </w:t>
      </w:r>
      <w:r w:rsidR="00F44BA6" w:rsidRPr="00A72FE3">
        <w:rPr>
          <w:lang w:bidi="ar-SA"/>
        </w:rPr>
        <w:t>internationally</w:t>
      </w:r>
      <w:r w:rsidR="00F44BA6">
        <w:rPr>
          <w:lang w:bidi="ar-SA"/>
        </w:rPr>
        <w:t xml:space="preserve"> </w:t>
      </w:r>
      <w:r w:rsidR="00B7203F">
        <w:rPr>
          <w:lang w:bidi="ar-SA"/>
        </w:rPr>
        <w:t>competitive</w:t>
      </w:r>
      <w:r w:rsidR="00B7203F" w:rsidRPr="00A72FE3">
        <w:rPr>
          <w:lang w:bidi="ar-SA"/>
        </w:rPr>
        <w:t xml:space="preserve"> </w:t>
      </w:r>
      <w:r w:rsidRPr="00A72FE3">
        <w:rPr>
          <w:lang w:bidi="ar-SA"/>
        </w:rPr>
        <w:t>food industry.</w:t>
      </w:r>
    </w:p>
    <w:p w14:paraId="09FD9808" w14:textId="77777777" w:rsidR="00A72FE3" w:rsidRPr="00A72FE3" w:rsidRDefault="00A72FE3" w:rsidP="00A72FE3">
      <w:pPr>
        <w:widowControl/>
        <w:rPr>
          <w:lang w:bidi="ar-SA"/>
        </w:rPr>
      </w:pPr>
    </w:p>
    <w:p w14:paraId="60BE3169" w14:textId="46A48A70" w:rsidR="00A72FE3" w:rsidRPr="00A72FE3" w:rsidRDefault="00A72FE3" w:rsidP="00A72FE3">
      <w:pPr>
        <w:widowControl/>
        <w:rPr>
          <w:rFonts w:cs="Arial"/>
        </w:rPr>
      </w:pPr>
      <w:r w:rsidRPr="00A72FE3">
        <w:rPr>
          <w:lang w:bidi="ar-SA"/>
        </w:rPr>
        <w:t xml:space="preserve">There are no relevant international standards and amending the Code to prohibit the sale of pure and highly concentrated caffeine </w:t>
      </w:r>
      <w:r w:rsidR="00CB1BC2">
        <w:rPr>
          <w:lang w:bidi="ar-SA"/>
        </w:rPr>
        <w:t>products</w:t>
      </w:r>
      <w:r w:rsidRPr="00A72FE3">
        <w:rPr>
          <w:rFonts w:cs="Arial"/>
        </w:rPr>
        <w:t xml:space="preserve"> is unlikely to have a significant effect on international trade because these highly specialised products comprise a very small segment of the market. </w:t>
      </w:r>
    </w:p>
    <w:p w14:paraId="2A1DF718" w14:textId="362C78CC" w:rsidR="00A72FE3" w:rsidRPr="00A72FE3" w:rsidRDefault="00A72FE3" w:rsidP="00A72FE3">
      <w:pPr>
        <w:rPr>
          <w:lang w:bidi="ar-SA"/>
        </w:rPr>
      </w:pPr>
    </w:p>
    <w:p w14:paraId="5A9D1A4D" w14:textId="77777777" w:rsidR="00A72FE3" w:rsidRPr="00A72FE3" w:rsidRDefault="00A72FE3" w:rsidP="00053F88">
      <w:pPr>
        <w:pStyle w:val="FSBullet1"/>
        <w:rPr>
          <w:b/>
        </w:rPr>
      </w:pPr>
      <w:r w:rsidRPr="00A72FE3">
        <w:rPr>
          <w:b/>
        </w:rPr>
        <w:t>the promotion of fair trading in food</w:t>
      </w:r>
    </w:p>
    <w:p w14:paraId="5806D9DB" w14:textId="77777777" w:rsidR="00A72FE3" w:rsidRPr="00A72FE3" w:rsidRDefault="00A72FE3" w:rsidP="00A72FE3">
      <w:pPr>
        <w:rPr>
          <w:lang w:bidi="ar-SA"/>
        </w:rPr>
      </w:pPr>
    </w:p>
    <w:p w14:paraId="19E09741" w14:textId="77777777" w:rsidR="00A72FE3" w:rsidRPr="00A72FE3" w:rsidRDefault="00A72FE3" w:rsidP="00A72FE3">
      <w:pPr>
        <w:widowControl/>
        <w:rPr>
          <w:lang w:bidi="ar-SA"/>
        </w:rPr>
      </w:pPr>
      <w:r w:rsidRPr="00A72FE3">
        <w:rPr>
          <w:lang w:bidi="ar-SA"/>
        </w:rPr>
        <w:t xml:space="preserve">No fair trading issues have been identified for the purposes of this Proposal. </w:t>
      </w:r>
    </w:p>
    <w:p w14:paraId="58175348" w14:textId="77777777" w:rsidR="00A72FE3" w:rsidRPr="00A72FE3" w:rsidRDefault="00A72FE3" w:rsidP="00A72FE3">
      <w:pPr>
        <w:widowControl/>
        <w:rPr>
          <w:lang w:bidi="ar-SA"/>
        </w:rPr>
      </w:pPr>
    </w:p>
    <w:p w14:paraId="11E2D39D" w14:textId="77777777" w:rsidR="00A72FE3" w:rsidRPr="00053F88" w:rsidRDefault="00A72FE3" w:rsidP="00053F88">
      <w:pPr>
        <w:pStyle w:val="FSBullet1"/>
        <w:rPr>
          <w:b/>
        </w:rPr>
      </w:pPr>
      <w:r w:rsidRPr="00A72FE3">
        <w:rPr>
          <w:b/>
        </w:rPr>
        <w:t>any written policy guidelines formulated by the Forum on Food Regulation</w:t>
      </w:r>
    </w:p>
    <w:p w14:paraId="45DCFB70" w14:textId="77777777" w:rsidR="00A72FE3" w:rsidRPr="00A72FE3" w:rsidRDefault="00A72FE3" w:rsidP="00A72FE3">
      <w:pPr>
        <w:rPr>
          <w:lang w:bidi="ar-SA"/>
        </w:rPr>
      </w:pPr>
    </w:p>
    <w:p w14:paraId="49A6C384" w14:textId="77777777" w:rsidR="00A72FE3" w:rsidRPr="00A72FE3" w:rsidRDefault="00A72FE3" w:rsidP="00A72FE3">
      <w:pPr>
        <w:widowControl/>
        <w:rPr>
          <w:color w:val="000000" w:themeColor="text1"/>
          <w:lang w:eastAsia="en-GB"/>
        </w:rPr>
      </w:pPr>
      <w:r w:rsidRPr="00A72FE3">
        <w:rPr>
          <w:color w:val="000000" w:themeColor="text1"/>
          <w:lang w:eastAsia="en-GB"/>
        </w:rPr>
        <w:t>The Forum (then convening as the Australia and New Zealand Food Regulation Ministerial Council) agreed to an amended Policy Guideline on the regulatory management of caffeine in the food supply in June 2014</w:t>
      </w:r>
      <w:r w:rsidRPr="00A72FE3">
        <w:rPr>
          <w:color w:val="000000" w:themeColor="text1"/>
          <w:vertAlign w:val="superscript"/>
          <w:lang w:eastAsia="en-GB"/>
        </w:rPr>
        <w:footnoteReference w:id="5"/>
      </w:r>
      <w:r w:rsidRPr="00A72FE3">
        <w:rPr>
          <w:color w:val="000000" w:themeColor="text1"/>
          <w:lang w:eastAsia="en-GB"/>
        </w:rPr>
        <w:t xml:space="preserve">. </w:t>
      </w:r>
    </w:p>
    <w:p w14:paraId="1DA771E7" w14:textId="77777777" w:rsidR="00A72FE3" w:rsidRPr="00A72FE3" w:rsidRDefault="00A72FE3" w:rsidP="00A72FE3">
      <w:pPr>
        <w:widowControl/>
        <w:rPr>
          <w:color w:val="000000" w:themeColor="text1"/>
          <w:lang w:eastAsia="en-GB"/>
        </w:rPr>
      </w:pPr>
    </w:p>
    <w:p w14:paraId="3BC96151" w14:textId="77777777" w:rsidR="00A72FE3" w:rsidRPr="00A72FE3" w:rsidRDefault="00A72FE3" w:rsidP="00A72FE3">
      <w:pPr>
        <w:widowControl/>
        <w:rPr>
          <w:color w:val="000000" w:themeColor="text1"/>
          <w:lang w:eastAsia="en-GB"/>
        </w:rPr>
      </w:pPr>
      <w:r w:rsidRPr="00A72FE3">
        <w:rPr>
          <w:color w:val="000000" w:themeColor="text1"/>
          <w:lang w:eastAsia="en-GB"/>
        </w:rPr>
        <w:t xml:space="preserve">FSANZ had regard to the Ministerial Policy Guidelines for the Regulatory Management of Caffeine in the Food Supply. </w:t>
      </w:r>
    </w:p>
    <w:p w14:paraId="37A73552" w14:textId="77777777" w:rsidR="00A72FE3" w:rsidRPr="00A72FE3" w:rsidRDefault="00A72FE3" w:rsidP="00A72FE3">
      <w:pPr>
        <w:widowControl/>
        <w:rPr>
          <w:color w:val="000000" w:themeColor="text1"/>
          <w:lang w:eastAsia="en-GB"/>
        </w:rPr>
      </w:pPr>
    </w:p>
    <w:p w14:paraId="24B55CEA" w14:textId="77777777" w:rsidR="00A72FE3" w:rsidRPr="00A72FE3" w:rsidRDefault="00A72FE3" w:rsidP="00A72FE3">
      <w:pPr>
        <w:widowControl/>
        <w:rPr>
          <w:color w:val="000000" w:themeColor="text1"/>
          <w:lang w:eastAsia="en-GB"/>
        </w:rPr>
      </w:pPr>
      <w:r w:rsidRPr="00A72FE3">
        <w:rPr>
          <w:color w:val="000000" w:themeColor="text1"/>
          <w:lang w:eastAsia="en-GB"/>
        </w:rPr>
        <w:t>The Department of Health and the Food Regulation Standing Committee (FRSC) Senior Project Officer have completed an audit of the policy guidelines, with recommendations. FRSC has identified an update of the caffeine Guideline as priority work for FRSC.</w:t>
      </w:r>
    </w:p>
    <w:p w14:paraId="5CBA337B" w14:textId="77777777" w:rsidR="00A72FE3" w:rsidRPr="00A72FE3" w:rsidRDefault="00A72FE3" w:rsidP="00A72FE3">
      <w:pPr>
        <w:widowControl/>
        <w:rPr>
          <w:color w:val="000000" w:themeColor="text1"/>
          <w:lang w:eastAsia="en-GB"/>
        </w:rPr>
      </w:pPr>
    </w:p>
    <w:p w14:paraId="6E55D18B" w14:textId="6C977376" w:rsidR="00A72FE3" w:rsidRPr="00A72FE3" w:rsidRDefault="008C5372" w:rsidP="00A72FE3">
      <w:pPr>
        <w:widowControl/>
        <w:rPr>
          <w:color w:val="000000" w:themeColor="text1"/>
          <w:lang w:eastAsia="en-GB"/>
        </w:rPr>
      </w:pPr>
      <w:r>
        <w:t>I</w:t>
      </w:r>
      <w:r w:rsidR="00A72FE3" w:rsidRPr="00A72FE3">
        <w:t xml:space="preserve">f the </w:t>
      </w:r>
      <w:r>
        <w:t xml:space="preserve">updated </w:t>
      </w:r>
      <w:r w:rsidR="00A72FE3" w:rsidRPr="00A72FE3">
        <w:t xml:space="preserve">policy guideline is </w:t>
      </w:r>
      <w:r>
        <w:t>available</w:t>
      </w:r>
      <w:r w:rsidR="00A72FE3" w:rsidRPr="00A72FE3">
        <w:t>, it will provide valuable policy direction for FSANZ’s future work on caffeine in the food supply</w:t>
      </w:r>
      <w:r w:rsidR="00A72FE3" w:rsidRPr="00A72FE3">
        <w:rPr>
          <w:color w:val="000000" w:themeColor="text1"/>
          <w:lang w:eastAsia="en-GB"/>
        </w:rPr>
        <w:t>.</w:t>
      </w:r>
      <w:bookmarkStart w:id="104" w:name="_Toc300933452"/>
      <w:bookmarkStart w:id="105" w:name="_Toc40449977"/>
      <w:bookmarkStart w:id="106" w:name="_Toc40450776"/>
    </w:p>
    <w:p w14:paraId="7E611A41" w14:textId="7431AA89" w:rsidR="000D22A0" w:rsidRPr="009D6748" w:rsidRDefault="000D22A0" w:rsidP="0098142F">
      <w:pPr>
        <w:widowControl/>
        <w:spacing w:before="240"/>
        <w:rPr>
          <w:b/>
          <w:sz w:val="28"/>
          <w:szCs w:val="28"/>
        </w:rPr>
      </w:pPr>
      <w:bookmarkStart w:id="107" w:name="_Toc11735643"/>
      <w:bookmarkStart w:id="108" w:name="_Toc29883130"/>
      <w:bookmarkStart w:id="109" w:name="_Toc41906817"/>
      <w:bookmarkStart w:id="110" w:name="_Toc41907564"/>
      <w:bookmarkStart w:id="111" w:name="_Toc43112360"/>
      <w:bookmarkStart w:id="112" w:name="_Toc120358598"/>
      <w:bookmarkStart w:id="113" w:name="_Toc175381460"/>
      <w:bookmarkEnd w:id="4"/>
      <w:bookmarkEnd w:id="5"/>
      <w:bookmarkEnd w:id="6"/>
      <w:bookmarkEnd w:id="7"/>
      <w:bookmarkEnd w:id="8"/>
      <w:bookmarkEnd w:id="14"/>
      <w:bookmarkEnd w:id="15"/>
      <w:bookmarkEnd w:id="53"/>
      <w:bookmarkEnd w:id="54"/>
      <w:bookmarkEnd w:id="104"/>
      <w:bookmarkEnd w:id="105"/>
      <w:bookmarkEnd w:id="106"/>
      <w:r w:rsidRPr="009D6748">
        <w:rPr>
          <w:b/>
          <w:sz w:val="28"/>
          <w:szCs w:val="28"/>
        </w:rPr>
        <w:t>A</w:t>
      </w:r>
      <w:bookmarkEnd w:id="107"/>
      <w:bookmarkEnd w:id="108"/>
      <w:bookmarkEnd w:id="109"/>
      <w:bookmarkEnd w:id="110"/>
      <w:bookmarkEnd w:id="111"/>
      <w:r w:rsidRPr="009D6748">
        <w:rPr>
          <w:b/>
          <w:sz w:val="28"/>
          <w:szCs w:val="28"/>
        </w:rPr>
        <w:t>ttachments</w:t>
      </w:r>
    </w:p>
    <w:p w14:paraId="2179676F" w14:textId="20179AC9" w:rsidR="000D22A0" w:rsidRPr="009D6748" w:rsidRDefault="000D22A0" w:rsidP="00790BA8">
      <w:pPr>
        <w:widowControl/>
        <w:ind w:left="567" w:hanging="567"/>
      </w:pPr>
      <w:r w:rsidRPr="009D6748">
        <w:t>A.</w:t>
      </w:r>
      <w:r w:rsidRPr="009D6748">
        <w:tab/>
        <w:t xml:space="preserve">Approved variation to the </w:t>
      </w:r>
      <w:r w:rsidRPr="009D6748">
        <w:rPr>
          <w:i/>
        </w:rPr>
        <w:t xml:space="preserve">Australia New Zealand Food Standards Code </w:t>
      </w:r>
    </w:p>
    <w:p w14:paraId="37B3F306" w14:textId="0FCA8992" w:rsidR="000D22A0" w:rsidRDefault="000D22A0" w:rsidP="0098142F">
      <w:pPr>
        <w:widowControl/>
        <w:ind w:left="567" w:hanging="567"/>
      </w:pPr>
      <w:r w:rsidRPr="009D6748">
        <w:t>B.</w:t>
      </w:r>
      <w:r w:rsidR="00E13562">
        <w:tab/>
        <w:t>Explanatory Statement</w:t>
      </w:r>
    </w:p>
    <w:p w14:paraId="680C6A12" w14:textId="443B2EEB" w:rsidR="008E299B" w:rsidRDefault="008E299B" w:rsidP="0098142F">
      <w:pPr>
        <w:widowControl/>
        <w:ind w:left="567" w:hanging="567"/>
      </w:pPr>
      <w:r>
        <w:t>C.</w:t>
      </w:r>
      <w:r>
        <w:tab/>
      </w:r>
      <w:r w:rsidRPr="008E299B">
        <w:t>The five recommendations of the Ministers’ report</w:t>
      </w:r>
    </w:p>
    <w:p w14:paraId="2D83BD79" w14:textId="09E769C4" w:rsidR="008E299B" w:rsidRDefault="00E44FD6" w:rsidP="0098142F">
      <w:pPr>
        <w:widowControl/>
        <w:ind w:left="567" w:hanging="567"/>
      </w:pPr>
      <w:r>
        <w:t>D.</w:t>
      </w:r>
      <w:r>
        <w:tab/>
      </w:r>
      <w:r w:rsidR="008E299B" w:rsidRPr="008E299B">
        <w:t>Declaration of urgency</w:t>
      </w:r>
    </w:p>
    <w:p w14:paraId="2AED6992" w14:textId="3DC6AB57" w:rsidR="000B44D8" w:rsidRDefault="00E44FD6" w:rsidP="0098142F">
      <w:pPr>
        <w:widowControl/>
        <w:ind w:left="567" w:hanging="567"/>
      </w:pPr>
      <w:r>
        <w:t>E.</w:t>
      </w:r>
      <w:r>
        <w:tab/>
      </w:r>
      <w:r w:rsidR="000B44D8" w:rsidRPr="000B44D8">
        <w:t>Summary of submissions</w:t>
      </w:r>
    </w:p>
    <w:p w14:paraId="0EFCD953" w14:textId="763B44BF" w:rsidR="000B44D8" w:rsidRDefault="00E44FD6" w:rsidP="0098142F">
      <w:pPr>
        <w:widowControl/>
        <w:ind w:left="567" w:hanging="567"/>
      </w:pPr>
      <w:r>
        <w:t>F.</w:t>
      </w:r>
      <w:r>
        <w:tab/>
      </w:r>
      <w:r w:rsidR="000B44D8" w:rsidRPr="000B44D8">
        <w:t>Summary of suggested scope for new proposal</w:t>
      </w:r>
    </w:p>
    <w:p w14:paraId="149A359F" w14:textId="77777777" w:rsidR="00A72FE3" w:rsidRPr="00A72FE3" w:rsidRDefault="000D22A0" w:rsidP="00A72FE3">
      <w:pPr>
        <w:pStyle w:val="Heading2"/>
        <w:ind w:left="0" w:firstLine="0"/>
      </w:pPr>
      <w:r w:rsidRPr="009D6748">
        <w:br w:type="page"/>
      </w:r>
      <w:bookmarkStart w:id="114" w:name="_Toc26867176"/>
      <w:bookmarkStart w:id="115" w:name="_Toc43893031"/>
      <w:bookmarkStart w:id="116" w:name="_Toc43974226"/>
      <w:bookmarkStart w:id="117" w:name="_Toc44512175"/>
      <w:bookmarkStart w:id="118" w:name="_Toc54941890"/>
      <w:bookmarkStart w:id="119" w:name="_Toc54961228"/>
      <w:bookmarkStart w:id="120" w:name="_Toc493084646"/>
      <w:r w:rsidR="00A72FE3" w:rsidRPr="00A72FE3">
        <w:t>Attachment A</w:t>
      </w:r>
      <w:bookmarkStart w:id="121" w:name="_Toc120358597"/>
      <w:bookmarkStart w:id="122" w:name="_Toc175381459"/>
      <w:r w:rsidR="00A72FE3" w:rsidRPr="00A72FE3">
        <w:t xml:space="preserve"> –</w:t>
      </w:r>
      <w:bookmarkEnd w:id="121"/>
      <w:bookmarkEnd w:id="122"/>
      <w:r w:rsidR="00A72FE3" w:rsidRPr="00A72FE3">
        <w:t xml:space="preserve"> Approved variation to the </w:t>
      </w:r>
      <w:r w:rsidR="00A72FE3" w:rsidRPr="00A72FE3">
        <w:rPr>
          <w:i/>
        </w:rPr>
        <w:t>Australia New Zealand Food Standards Code</w:t>
      </w:r>
      <w:bookmarkEnd w:id="114"/>
      <w:bookmarkEnd w:id="115"/>
      <w:bookmarkEnd w:id="116"/>
      <w:bookmarkEnd w:id="117"/>
      <w:bookmarkEnd w:id="118"/>
      <w:bookmarkEnd w:id="119"/>
      <w:r w:rsidR="00A72FE3" w:rsidRPr="00A72FE3">
        <w:rPr>
          <w:i/>
        </w:rPr>
        <w:t xml:space="preserve"> </w:t>
      </w:r>
    </w:p>
    <w:p w14:paraId="7B07DEB6" w14:textId="77777777" w:rsidR="00A72FE3" w:rsidRPr="00A72FE3" w:rsidRDefault="00A72FE3" w:rsidP="00A72FE3">
      <w:pPr>
        <w:rPr>
          <w:lang w:bidi="ar-SA"/>
        </w:rPr>
      </w:pPr>
    </w:p>
    <w:p w14:paraId="77F7F708" w14:textId="77777777" w:rsidR="00A72FE3" w:rsidRPr="00A72FE3" w:rsidRDefault="00A72FE3" w:rsidP="00A72FE3">
      <w:pPr>
        <w:rPr>
          <w:noProof/>
          <w:sz w:val="20"/>
          <w:lang w:val="en-AU" w:eastAsia="en-AU"/>
        </w:rPr>
      </w:pPr>
      <w:r w:rsidRPr="00A72FE3">
        <w:rPr>
          <w:noProof/>
          <w:sz w:val="20"/>
          <w:lang w:eastAsia="en-GB" w:bidi="ar-SA"/>
        </w:rPr>
        <w:drawing>
          <wp:inline distT="0" distB="0" distL="0" distR="0" wp14:anchorId="5F6B5127" wp14:editId="331521A1">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ECCE51D" w14:textId="77777777" w:rsidR="00A72FE3" w:rsidRPr="00A72FE3" w:rsidRDefault="00A72FE3" w:rsidP="00A72FE3">
      <w:pPr>
        <w:pBdr>
          <w:bottom w:val="single" w:sz="4" w:space="1" w:color="auto"/>
        </w:pBdr>
        <w:rPr>
          <w:b/>
          <w:bCs/>
        </w:rPr>
      </w:pPr>
    </w:p>
    <w:p w14:paraId="157E8971" w14:textId="77777777" w:rsidR="00A72FE3" w:rsidRPr="00A72FE3" w:rsidRDefault="00A72FE3" w:rsidP="00A72FE3">
      <w:pPr>
        <w:pBdr>
          <w:bottom w:val="single" w:sz="4" w:space="1" w:color="auto"/>
        </w:pBdr>
        <w:tabs>
          <w:tab w:val="left" w:pos="851"/>
        </w:tabs>
        <w:rPr>
          <w:b/>
          <w:sz w:val="20"/>
          <w:szCs w:val="20"/>
          <w:lang w:bidi="ar-SA"/>
        </w:rPr>
      </w:pPr>
      <w:r w:rsidRPr="00A72FE3">
        <w:rPr>
          <w:b/>
          <w:sz w:val="20"/>
          <w:szCs w:val="20"/>
          <w:lang w:bidi="ar-SA"/>
        </w:rPr>
        <w:t>Food Standards (Proposal P1054 – Pure and highly concentrated caffeine products) Variation</w:t>
      </w:r>
    </w:p>
    <w:p w14:paraId="326B69ED" w14:textId="77777777" w:rsidR="00A72FE3" w:rsidRPr="00A72FE3" w:rsidRDefault="00A72FE3" w:rsidP="00A72FE3">
      <w:pPr>
        <w:pBdr>
          <w:bottom w:val="single" w:sz="4" w:space="1" w:color="auto"/>
        </w:pBdr>
        <w:rPr>
          <w:b/>
          <w:sz w:val="20"/>
        </w:rPr>
      </w:pPr>
    </w:p>
    <w:p w14:paraId="5DCB7393" w14:textId="77777777" w:rsidR="00A72FE3" w:rsidRPr="00A72FE3" w:rsidRDefault="00A72FE3" w:rsidP="00A72FE3">
      <w:pPr>
        <w:rPr>
          <w:sz w:val="20"/>
        </w:rPr>
      </w:pPr>
    </w:p>
    <w:p w14:paraId="611DBD5F" w14:textId="7880976D" w:rsidR="00A72FE3" w:rsidRPr="00A72FE3" w:rsidRDefault="00A72FE3" w:rsidP="00A72FE3">
      <w:pPr>
        <w:rPr>
          <w:sz w:val="20"/>
        </w:rPr>
      </w:pPr>
      <w:r w:rsidRPr="00A72FE3">
        <w:rPr>
          <w:sz w:val="20"/>
        </w:rPr>
        <w:t xml:space="preserve">The Board of Food Standards Australia New Zealand gives public notice of the approval of this variation under section 97 of the </w:t>
      </w:r>
      <w:r w:rsidRPr="00A72FE3">
        <w:rPr>
          <w:i/>
          <w:sz w:val="20"/>
        </w:rPr>
        <w:t>Food Standards Australia New Zealand Act 1991</w:t>
      </w:r>
      <w:r w:rsidR="007B09D6">
        <w:rPr>
          <w:sz w:val="20"/>
        </w:rPr>
        <w:t xml:space="preserve">. </w:t>
      </w:r>
      <w:r w:rsidRPr="00A72FE3">
        <w:rPr>
          <w:sz w:val="20"/>
        </w:rPr>
        <w:t>The variation commences on the date specified in clause 3 of this variation.</w:t>
      </w:r>
    </w:p>
    <w:p w14:paraId="4CF6BFBA" w14:textId="77777777" w:rsidR="00A72FE3" w:rsidRPr="00A72FE3" w:rsidRDefault="00A72FE3" w:rsidP="00A72FE3">
      <w:pPr>
        <w:rPr>
          <w:sz w:val="20"/>
        </w:rPr>
      </w:pPr>
    </w:p>
    <w:p w14:paraId="312610B9" w14:textId="77777777" w:rsidR="00A72FE3" w:rsidRPr="00A72FE3" w:rsidRDefault="00A72FE3" w:rsidP="00A72FE3">
      <w:pPr>
        <w:rPr>
          <w:sz w:val="20"/>
        </w:rPr>
      </w:pPr>
      <w:r w:rsidRPr="00A72FE3">
        <w:rPr>
          <w:sz w:val="20"/>
        </w:rPr>
        <w:t>Dated 11 December 2019</w:t>
      </w:r>
    </w:p>
    <w:p w14:paraId="1C5C4DFE" w14:textId="77777777" w:rsidR="00A72FE3" w:rsidRPr="00A72FE3" w:rsidRDefault="00A72FE3" w:rsidP="00A72FE3">
      <w:pPr>
        <w:rPr>
          <w:sz w:val="20"/>
        </w:rPr>
      </w:pPr>
    </w:p>
    <w:p w14:paraId="1C28D960" w14:textId="77777777" w:rsidR="00A72FE3" w:rsidRPr="00A72FE3" w:rsidRDefault="00A72FE3" w:rsidP="00A72FE3">
      <w:pPr>
        <w:rPr>
          <w:sz w:val="20"/>
        </w:rPr>
      </w:pPr>
      <w:r w:rsidRPr="00A72FE3">
        <w:rPr>
          <w:noProof/>
          <w:sz w:val="20"/>
          <w:lang w:eastAsia="en-GB" w:bidi="ar-SA"/>
        </w:rPr>
        <w:drawing>
          <wp:inline distT="0" distB="0" distL="0" distR="0" wp14:anchorId="4CB7FCDF" wp14:editId="496CD99E">
            <wp:extent cx="872698" cy="1433195"/>
            <wp:effectExtent l="5397" t="0" r="9208" b="9207"/>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ig.png"/>
                    <pic:cNvPicPr/>
                  </pic:nvPicPr>
                  <pic:blipFill>
                    <a:blip r:embed="rId19" cstate="print">
                      <a:extLst>
                        <a:ext uri="{28A0092B-C50C-407E-A947-70E740481C1C}">
                          <a14:useLocalDpi xmlns:a14="http://schemas.microsoft.com/office/drawing/2010/main" val="0"/>
                        </a:ext>
                      </a:extLst>
                    </a:blip>
                    <a:stretch>
                      <a:fillRect/>
                    </a:stretch>
                  </pic:blipFill>
                  <pic:spPr>
                    <a:xfrm rot="16200000">
                      <a:off x="0" y="0"/>
                      <a:ext cx="883051" cy="1450198"/>
                    </a:xfrm>
                    <a:prstGeom prst="rect">
                      <a:avLst/>
                    </a:prstGeom>
                  </pic:spPr>
                </pic:pic>
              </a:graphicData>
            </a:graphic>
          </wp:inline>
        </w:drawing>
      </w:r>
    </w:p>
    <w:p w14:paraId="6627F204" w14:textId="77777777" w:rsidR="00A72FE3" w:rsidRPr="00A72FE3" w:rsidRDefault="00A72FE3" w:rsidP="00A72FE3">
      <w:pPr>
        <w:rPr>
          <w:sz w:val="20"/>
        </w:rPr>
      </w:pPr>
    </w:p>
    <w:p w14:paraId="257C81DC" w14:textId="77777777" w:rsidR="00A72FE3" w:rsidRPr="00A72FE3" w:rsidRDefault="00A72FE3" w:rsidP="00A72FE3">
      <w:pPr>
        <w:rPr>
          <w:sz w:val="20"/>
        </w:rPr>
      </w:pPr>
      <w:r w:rsidRPr="00A72FE3">
        <w:rPr>
          <w:sz w:val="20"/>
        </w:rPr>
        <w:t>Standards Management Officer</w:t>
      </w:r>
    </w:p>
    <w:p w14:paraId="348E98CF" w14:textId="77777777" w:rsidR="00A72FE3" w:rsidRPr="00A72FE3" w:rsidRDefault="00A72FE3" w:rsidP="00A72FE3">
      <w:pPr>
        <w:rPr>
          <w:sz w:val="20"/>
        </w:rPr>
      </w:pPr>
      <w:r w:rsidRPr="00A72FE3">
        <w:rPr>
          <w:sz w:val="20"/>
        </w:rPr>
        <w:t>Delegate of the Board of Food Standards Australia New Zealand</w:t>
      </w:r>
    </w:p>
    <w:p w14:paraId="5D890667" w14:textId="77777777" w:rsidR="00A72FE3" w:rsidRPr="00A72FE3" w:rsidRDefault="00A72FE3" w:rsidP="00A72FE3">
      <w:pPr>
        <w:rPr>
          <w:sz w:val="20"/>
        </w:rPr>
      </w:pPr>
    </w:p>
    <w:p w14:paraId="6CC78903" w14:textId="77777777" w:rsidR="00A72FE3" w:rsidRPr="00A72FE3" w:rsidRDefault="00A72FE3" w:rsidP="00A72FE3">
      <w:pPr>
        <w:rPr>
          <w:sz w:val="20"/>
        </w:rPr>
      </w:pPr>
    </w:p>
    <w:p w14:paraId="3DE03200" w14:textId="77777777" w:rsidR="00A72FE3" w:rsidRPr="00A72FE3" w:rsidRDefault="00A72FE3" w:rsidP="00A72FE3">
      <w:pPr>
        <w:rPr>
          <w:sz w:val="20"/>
        </w:rPr>
      </w:pPr>
    </w:p>
    <w:p w14:paraId="5CEAF1DB" w14:textId="77777777" w:rsidR="00A72FE3" w:rsidRPr="00A72FE3" w:rsidRDefault="00A72FE3" w:rsidP="00A72FE3">
      <w:pPr>
        <w:rPr>
          <w:sz w:val="20"/>
        </w:rPr>
      </w:pPr>
    </w:p>
    <w:p w14:paraId="3C4D3FD1" w14:textId="77777777" w:rsidR="00A72FE3" w:rsidRPr="00A72FE3" w:rsidRDefault="00A72FE3" w:rsidP="00A72FE3">
      <w:pPr>
        <w:rPr>
          <w:sz w:val="20"/>
        </w:rPr>
      </w:pPr>
    </w:p>
    <w:p w14:paraId="7A9605EC" w14:textId="77777777" w:rsidR="00A72FE3" w:rsidRPr="00A72FE3" w:rsidRDefault="00A72FE3" w:rsidP="00A72FE3">
      <w:pPr>
        <w:pBdr>
          <w:top w:val="single" w:sz="4" w:space="1" w:color="auto"/>
          <w:left w:val="single" w:sz="4" w:space="4" w:color="auto"/>
          <w:bottom w:val="single" w:sz="4" w:space="1" w:color="auto"/>
          <w:right w:val="single" w:sz="4" w:space="4" w:color="auto"/>
        </w:pBdr>
        <w:rPr>
          <w:b/>
          <w:sz w:val="20"/>
          <w:lang w:val="en-AU"/>
        </w:rPr>
      </w:pPr>
      <w:r w:rsidRPr="00A72FE3">
        <w:rPr>
          <w:b/>
          <w:sz w:val="20"/>
          <w:lang w:val="en-AU"/>
        </w:rPr>
        <w:t xml:space="preserve">Note:  </w:t>
      </w:r>
    </w:p>
    <w:p w14:paraId="686E1622" w14:textId="77777777" w:rsidR="00A72FE3" w:rsidRPr="00A72FE3" w:rsidRDefault="00A72FE3" w:rsidP="00A72FE3">
      <w:pPr>
        <w:pBdr>
          <w:top w:val="single" w:sz="4" w:space="1" w:color="auto"/>
          <w:left w:val="single" w:sz="4" w:space="4" w:color="auto"/>
          <w:bottom w:val="single" w:sz="4" w:space="1" w:color="auto"/>
          <w:right w:val="single" w:sz="4" w:space="4" w:color="auto"/>
        </w:pBdr>
        <w:rPr>
          <w:sz w:val="20"/>
          <w:lang w:val="en-AU"/>
        </w:rPr>
      </w:pPr>
    </w:p>
    <w:p w14:paraId="625409AA" w14:textId="77777777" w:rsidR="00A72FE3" w:rsidRPr="00A72FE3" w:rsidRDefault="00A72FE3" w:rsidP="00A72FE3">
      <w:pPr>
        <w:pBdr>
          <w:top w:val="single" w:sz="4" w:space="1" w:color="auto"/>
          <w:left w:val="single" w:sz="4" w:space="4" w:color="auto"/>
          <w:bottom w:val="single" w:sz="4" w:space="1" w:color="auto"/>
          <w:right w:val="single" w:sz="4" w:space="4" w:color="auto"/>
        </w:pBdr>
        <w:rPr>
          <w:sz w:val="20"/>
          <w:lang w:val="en-AU"/>
        </w:rPr>
      </w:pPr>
      <w:r w:rsidRPr="00A72FE3">
        <w:rPr>
          <w:sz w:val="20"/>
          <w:lang w:val="en-AU"/>
        </w:rPr>
        <w:t xml:space="preserve">Public notice of the approval of the variation will be given in the </w:t>
      </w:r>
      <w:r w:rsidRPr="00A72FE3">
        <w:rPr>
          <w:i/>
          <w:sz w:val="20"/>
          <w:lang w:val="en-AU"/>
        </w:rPr>
        <w:t xml:space="preserve">Food Standards Australia New Zealand Notification Circular </w:t>
      </w:r>
      <w:r w:rsidRPr="00A72FE3">
        <w:rPr>
          <w:sz w:val="20"/>
          <w:lang w:val="en-AU"/>
        </w:rPr>
        <w:t xml:space="preserve">Number 105-19 published and issued on 12 December 2019. This means that this date is the date of public notice for the purposes of clause 3 of the variation. </w:t>
      </w:r>
    </w:p>
    <w:p w14:paraId="4D03AD80" w14:textId="77777777" w:rsidR="00A72FE3" w:rsidRPr="00A72FE3" w:rsidRDefault="00A72FE3" w:rsidP="00A72FE3">
      <w:pPr>
        <w:rPr>
          <w:sz w:val="20"/>
        </w:rPr>
      </w:pPr>
    </w:p>
    <w:p w14:paraId="2123F32D" w14:textId="77777777" w:rsidR="00A72FE3" w:rsidRPr="00A72FE3" w:rsidRDefault="00A72FE3" w:rsidP="00A72FE3">
      <w:pPr>
        <w:widowControl/>
      </w:pPr>
      <w:r w:rsidRPr="00A72FE3">
        <w:br w:type="page"/>
      </w:r>
    </w:p>
    <w:p w14:paraId="7B34B97F" w14:textId="77777777" w:rsidR="00A72FE3" w:rsidRPr="00A72FE3" w:rsidRDefault="00A72FE3" w:rsidP="00A72FE3">
      <w:pPr>
        <w:spacing w:before="120" w:after="120"/>
        <w:ind w:left="851" w:hanging="851"/>
        <w:rPr>
          <w:b/>
          <w:sz w:val="20"/>
          <w:szCs w:val="20"/>
          <w:lang w:bidi="ar-SA"/>
        </w:rPr>
      </w:pPr>
      <w:r w:rsidRPr="00A72FE3">
        <w:rPr>
          <w:b/>
          <w:sz w:val="20"/>
          <w:szCs w:val="20"/>
          <w:lang w:bidi="ar-SA"/>
        </w:rPr>
        <w:t>1</w:t>
      </w:r>
      <w:r w:rsidRPr="00A72FE3">
        <w:rPr>
          <w:b/>
          <w:sz w:val="20"/>
          <w:szCs w:val="20"/>
          <w:lang w:bidi="ar-SA"/>
        </w:rPr>
        <w:tab/>
        <w:t>Name</w:t>
      </w:r>
    </w:p>
    <w:p w14:paraId="30BD2729" w14:textId="77777777" w:rsidR="00A72FE3" w:rsidRPr="00A72FE3" w:rsidRDefault="00A72FE3" w:rsidP="00A72FE3">
      <w:pPr>
        <w:widowControl/>
        <w:tabs>
          <w:tab w:val="left" w:pos="851"/>
        </w:tabs>
        <w:spacing w:before="120" w:after="120"/>
        <w:rPr>
          <w:sz w:val="20"/>
          <w:szCs w:val="20"/>
          <w:lang w:bidi="ar-SA"/>
        </w:rPr>
      </w:pPr>
      <w:r w:rsidRPr="00A72FE3">
        <w:rPr>
          <w:sz w:val="20"/>
          <w:szCs w:val="20"/>
          <w:lang w:bidi="ar-SA"/>
        </w:rPr>
        <w:t xml:space="preserve">This instrument is the </w:t>
      </w:r>
      <w:r w:rsidRPr="00A72FE3">
        <w:rPr>
          <w:i/>
          <w:sz w:val="20"/>
          <w:szCs w:val="20"/>
          <w:lang w:bidi="ar-SA"/>
        </w:rPr>
        <w:t>Food Standards (Proposal P1054 – Pure and highly caffeinated products) Variation</w:t>
      </w:r>
      <w:r w:rsidRPr="00A72FE3">
        <w:rPr>
          <w:sz w:val="20"/>
          <w:szCs w:val="20"/>
          <w:lang w:bidi="ar-SA"/>
        </w:rPr>
        <w:t>.</w:t>
      </w:r>
    </w:p>
    <w:p w14:paraId="63942AA1" w14:textId="77777777" w:rsidR="00A72FE3" w:rsidRPr="00A72FE3" w:rsidRDefault="00A72FE3" w:rsidP="00A72FE3">
      <w:pPr>
        <w:spacing w:before="120" w:after="120"/>
        <w:ind w:left="851" w:hanging="851"/>
        <w:rPr>
          <w:b/>
          <w:sz w:val="20"/>
          <w:szCs w:val="20"/>
          <w:lang w:bidi="ar-SA"/>
        </w:rPr>
      </w:pPr>
      <w:r w:rsidRPr="00A72FE3">
        <w:rPr>
          <w:b/>
          <w:sz w:val="20"/>
          <w:szCs w:val="20"/>
          <w:lang w:bidi="ar-SA"/>
        </w:rPr>
        <w:t>2</w:t>
      </w:r>
      <w:r w:rsidRPr="00A72FE3">
        <w:rPr>
          <w:b/>
          <w:sz w:val="20"/>
          <w:szCs w:val="20"/>
          <w:lang w:bidi="ar-SA"/>
        </w:rPr>
        <w:tab/>
        <w:t xml:space="preserve">Variation to a standard in the </w:t>
      </w:r>
      <w:r w:rsidRPr="00A72FE3">
        <w:rPr>
          <w:b/>
          <w:i/>
          <w:sz w:val="20"/>
          <w:szCs w:val="20"/>
          <w:lang w:bidi="ar-SA"/>
        </w:rPr>
        <w:t>Australia New Zealand Food Standards Code</w:t>
      </w:r>
    </w:p>
    <w:p w14:paraId="4634616B" w14:textId="77777777" w:rsidR="00A72FE3" w:rsidRPr="00A72FE3" w:rsidRDefault="00A72FE3" w:rsidP="00A72FE3">
      <w:pPr>
        <w:widowControl/>
        <w:tabs>
          <w:tab w:val="left" w:pos="851"/>
        </w:tabs>
        <w:spacing w:before="120" w:after="120"/>
        <w:rPr>
          <w:sz w:val="20"/>
          <w:szCs w:val="20"/>
          <w:lang w:bidi="ar-SA"/>
        </w:rPr>
      </w:pPr>
      <w:r w:rsidRPr="00A72FE3">
        <w:rPr>
          <w:sz w:val="20"/>
          <w:szCs w:val="20"/>
          <w:lang w:bidi="ar-SA"/>
        </w:rPr>
        <w:t xml:space="preserve">The Schedule varies a Standard in the </w:t>
      </w:r>
      <w:r w:rsidRPr="00A72FE3">
        <w:rPr>
          <w:i/>
          <w:sz w:val="20"/>
          <w:szCs w:val="20"/>
          <w:lang w:bidi="ar-SA"/>
        </w:rPr>
        <w:t>Australia New Zealand Food Standards Code</w:t>
      </w:r>
      <w:r w:rsidRPr="00A72FE3">
        <w:rPr>
          <w:sz w:val="20"/>
          <w:szCs w:val="20"/>
          <w:lang w:bidi="ar-SA"/>
        </w:rPr>
        <w:t>.</w:t>
      </w:r>
    </w:p>
    <w:p w14:paraId="628A142B" w14:textId="77777777" w:rsidR="00A72FE3" w:rsidRPr="00A72FE3" w:rsidRDefault="00A72FE3" w:rsidP="00A72FE3">
      <w:pPr>
        <w:spacing w:before="120" w:after="120"/>
        <w:ind w:left="851" w:hanging="851"/>
        <w:rPr>
          <w:b/>
          <w:sz w:val="20"/>
          <w:szCs w:val="20"/>
          <w:lang w:bidi="ar-SA"/>
        </w:rPr>
      </w:pPr>
      <w:r w:rsidRPr="00A72FE3">
        <w:rPr>
          <w:b/>
          <w:sz w:val="20"/>
          <w:szCs w:val="20"/>
          <w:lang w:bidi="ar-SA"/>
        </w:rPr>
        <w:t>3</w:t>
      </w:r>
      <w:r w:rsidRPr="00A72FE3">
        <w:rPr>
          <w:b/>
          <w:sz w:val="20"/>
          <w:szCs w:val="20"/>
          <w:lang w:bidi="ar-SA"/>
        </w:rPr>
        <w:tab/>
        <w:t>Commencement</w:t>
      </w:r>
    </w:p>
    <w:p w14:paraId="6634AEB4" w14:textId="77777777" w:rsidR="00A72FE3" w:rsidRPr="00A72FE3" w:rsidRDefault="00A72FE3" w:rsidP="00A72FE3">
      <w:pPr>
        <w:widowControl/>
        <w:tabs>
          <w:tab w:val="left" w:pos="851"/>
        </w:tabs>
        <w:spacing w:before="120" w:after="120"/>
        <w:rPr>
          <w:sz w:val="20"/>
          <w:szCs w:val="20"/>
          <w:lang w:bidi="ar-SA"/>
        </w:rPr>
      </w:pPr>
      <w:r w:rsidRPr="00A72FE3">
        <w:rPr>
          <w:sz w:val="20"/>
          <w:szCs w:val="20"/>
          <w:lang w:bidi="ar-SA"/>
        </w:rPr>
        <w:t xml:space="preserve">The variation commences on the date of </w:t>
      </w:r>
      <w:r w:rsidRPr="00A72FE3">
        <w:rPr>
          <w:sz w:val="20"/>
          <w:lang w:val="en-AU"/>
        </w:rPr>
        <w:t>public notice of the approval of the variation</w:t>
      </w:r>
      <w:r w:rsidRPr="00A72FE3">
        <w:rPr>
          <w:sz w:val="20"/>
          <w:szCs w:val="20"/>
          <w:lang w:bidi="ar-SA"/>
        </w:rPr>
        <w:t>.</w:t>
      </w:r>
    </w:p>
    <w:p w14:paraId="0E1F1D9D" w14:textId="77777777" w:rsidR="00A72FE3" w:rsidRPr="00A72FE3" w:rsidRDefault="00A72FE3" w:rsidP="00A72FE3">
      <w:pPr>
        <w:spacing w:before="120" w:after="120"/>
        <w:ind w:left="851" w:hanging="851"/>
        <w:rPr>
          <w:b/>
          <w:sz w:val="20"/>
          <w:szCs w:val="20"/>
          <w:lang w:bidi="ar-SA"/>
        </w:rPr>
      </w:pPr>
      <w:r w:rsidRPr="00A72FE3">
        <w:rPr>
          <w:b/>
          <w:sz w:val="20"/>
          <w:szCs w:val="20"/>
          <w:lang w:bidi="ar-SA"/>
        </w:rPr>
        <w:t>4</w:t>
      </w:r>
      <w:r w:rsidRPr="00A72FE3">
        <w:rPr>
          <w:b/>
          <w:sz w:val="20"/>
          <w:szCs w:val="20"/>
          <w:lang w:bidi="ar-SA"/>
        </w:rPr>
        <w:tab/>
        <w:t>Transitional arrangements</w:t>
      </w:r>
    </w:p>
    <w:p w14:paraId="5ABFCAED" w14:textId="77777777" w:rsidR="00A72FE3" w:rsidRPr="00A72FE3" w:rsidRDefault="00A72FE3" w:rsidP="00A72FE3">
      <w:pPr>
        <w:widowControl/>
        <w:tabs>
          <w:tab w:val="left" w:pos="851"/>
        </w:tabs>
        <w:spacing w:before="120" w:after="120"/>
        <w:rPr>
          <w:sz w:val="20"/>
          <w:szCs w:val="20"/>
          <w:lang w:bidi="ar-SA"/>
        </w:rPr>
      </w:pPr>
      <w:r w:rsidRPr="00A72FE3">
        <w:rPr>
          <w:sz w:val="20"/>
          <w:szCs w:val="20"/>
          <w:lang w:bidi="ar-SA"/>
        </w:rPr>
        <w:t xml:space="preserve">Section 1.1.1–9 of the </w:t>
      </w:r>
      <w:r w:rsidRPr="00A72FE3">
        <w:rPr>
          <w:i/>
          <w:sz w:val="20"/>
          <w:szCs w:val="20"/>
          <w:lang w:bidi="ar-SA"/>
        </w:rPr>
        <w:t>Australia New Zealand Food Standards Code</w:t>
      </w:r>
      <w:r w:rsidRPr="00A72FE3">
        <w:rPr>
          <w:sz w:val="20"/>
          <w:szCs w:val="20"/>
          <w:lang w:bidi="ar-SA"/>
        </w:rPr>
        <w:t xml:space="preserve"> does not apply to the variations made by this instrument.</w:t>
      </w:r>
    </w:p>
    <w:p w14:paraId="0AD8DD76" w14:textId="77777777" w:rsidR="00A72FE3" w:rsidRPr="00A72FE3" w:rsidRDefault="00A72FE3" w:rsidP="00A72FE3">
      <w:pPr>
        <w:widowControl/>
        <w:tabs>
          <w:tab w:val="left" w:pos="851"/>
        </w:tabs>
        <w:spacing w:before="120" w:after="120"/>
        <w:rPr>
          <w:sz w:val="20"/>
          <w:szCs w:val="20"/>
          <w:lang w:bidi="ar-SA"/>
        </w:rPr>
      </w:pPr>
    </w:p>
    <w:p w14:paraId="3CB4B8E8" w14:textId="77777777" w:rsidR="00A72FE3" w:rsidRPr="00A72FE3" w:rsidRDefault="00A72FE3" w:rsidP="00A72FE3">
      <w:pPr>
        <w:tabs>
          <w:tab w:val="left" w:pos="851"/>
        </w:tabs>
        <w:jc w:val="center"/>
        <w:rPr>
          <w:b/>
          <w:sz w:val="20"/>
          <w:szCs w:val="20"/>
          <w:lang w:bidi="ar-SA"/>
        </w:rPr>
      </w:pPr>
      <w:r w:rsidRPr="00A72FE3">
        <w:rPr>
          <w:b/>
          <w:sz w:val="20"/>
          <w:szCs w:val="20"/>
          <w:lang w:bidi="ar-SA"/>
        </w:rPr>
        <w:t>Schedule</w:t>
      </w:r>
    </w:p>
    <w:p w14:paraId="7C26693B" w14:textId="77777777" w:rsidR="00A72FE3" w:rsidRPr="00A72FE3" w:rsidRDefault="00A72FE3" w:rsidP="00A72FE3">
      <w:pPr>
        <w:widowControl/>
        <w:tabs>
          <w:tab w:val="left" w:pos="851"/>
        </w:tabs>
        <w:spacing w:before="120" w:after="120"/>
        <w:rPr>
          <w:sz w:val="20"/>
          <w:szCs w:val="20"/>
          <w:lang w:bidi="ar-SA"/>
        </w:rPr>
      </w:pPr>
      <w:r w:rsidRPr="00A72FE3">
        <w:rPr>
          <w:b/>
          <w:sz w:val="20"/>
          <w:szCs w:val="20"/>
        </w:rPr>
        <w:t>[1]</w:t>
      </w:r>
      <w:r w:rsidRPr="00A72FE3">
        <w:rPr>
          <w:b/>
          <w:sz w:val="20"/>
          <w:szCs w:val="20"/>
        </w:rPr>
        <w:tab/>
        <w:t>Standard 1.1.1</w:t>
      </w:r>
      <w:r w:rsidRPr="00A72FE3">
        <w:rPr>
          <w:sz w:val="20"/>
          <w:szCs w:val="20"/>
        </w:rPr>
        <w:t xml:space="preserve"> is varied by</w:t>
      </w:r>
      <w:r w:rsidRPr="00A72FE3">
        <w:rPr>
          <w:sz w:val="20"/>
          <w:szCs w:val="20"/>
          <w:lang w:bidi="ar-SA"/>
        </w:rPr>
        <w:t xml:space="preserve"> omitting paragraph 1.1.1—10(5)(f), substituting</w:t>
      </w:r>
    </w:p>
    <w:p w14:paraId="689FEB2D" w14:textId="77777777" w:rsidR="00A72FE3" w:rsidRPr="00A72FE3" w:rsidRDefault="00A72FE3" w:rsidP="00A72FE3">
      <w:pPr>
        <w:tabs>
          <w:tab w:val="left" w:pos="851"/>
          <w:tab w:val="left" w:pos="1701"/>
        </w:tabs>
        <w:spacing w:before="60" w:after="60"/>
        <w:rPr>
          <w:rFonts w:cs="Arial"/>
          <w:iCs/>
          <w:sz w:val="20"/>
          <w:szCs w:val="22"/>
          <w:lang w:eastAsia="en-AU" w:bidi="ar-SA"/>
        </w:rPr>
      </w:pPr>
      <w:r w:rsidRPr="00A72FE3">
        <w:rPr>
          <w:rFonts w:cs="Arial"/>
          <w:iCs/>
          <w:sz w:val="20"/>
          <w:szCs w:val="22"/>
          <w:lang w:eastAsia="en-AU" w:bidi="ar-SA"/>
        </w:rPr>
        <w:tab/>
      </w:r>
      <w:r w:rsidRPr="00A72FE3">
        <w:rPr>
          <w:rFonts w:cs="Arial"/>
          <w:iCs/>
          <w:sz w:val="20"/>
          <w:szCs w:val="22"/>
          <w:lang w:eastAsia="en-AU" w:bidi="ar-SA"/>
        </w:rPr>
        <w:tab/>
        <w:t>(f)</w:t>
      </w:r>
      <w:r w:rsidRPr="00A72FE3">
        <w:rPr>
          <w:rFonts w:cs="Arial"/>
          <w:iCs/>
          <w:sz w:val="20"/>
          <w:szCs w:val="22"/>
          <w:lang w:eastAsia="en-AU" w:bidi="ar-SA"/>
        </w:rPr>
        <w:tab/>
        <w:t>if the food is for retail sale—raw apricot kernels;</w:t>
      </w:r>
    </w:p>
    <w:p w14:paraId="5A0E092B" w14:textId="77777777" w:rsidR="00A72FE3" w:rsidRPr="00A72FE3" w:rsidRDefault="00A72FE3" w:rsidP="00A72FE3">
      <w:pPr>
        <w:tabs>
          <w:tab w:val="left" w:pos="851"/>
          <w:tab w:val="left" w:pos="1701"/>
        </w:tabs>
        <w:spacing w:before="60" w:after="60"/>
        <w:ind w:left="2268" w:hanging="2268"/>
        <w:rPr>
          <w:rFonts w:cs="Arial"/>
          <w:iCs/>
          <w:sz w:val="20"/>
          <w:szCs w:val="20"/>
          <w:lang w:eastAsia="en-AU" w:bidi="ar-SA"/>
        </w:rPr>
      </w:pPr>
      <w:r w:rsidRPr="00A72FE3">
        <w:rPr>
          <w:rFonts w:cs="Arial"/>
          <w:iCs/>
          <w:sz w:val="20"/>
          <w:szCs w:val="22"/>
          <w:lang w:eastAsia="en-AU" w:bidi="ar-SA"/>
        </w:rPr>
        <w:tab/>
      </w:r>
      <w:r w:rsidRPr="00A72FE3">
        <w:rPr>
          <w:rFonts w:cs="Arial"/>
          <w:iCs/>
          <w:sz w:val="20"/>
          <w:szCs w:val="22"/>
          <w:lang w:eastAsia="en-AU" w:bidi="ar-SA"/>
        </w:rPr>
        <w:tab/>
        <w:t>(g)</w:t>
      </w:r>
      <w:r w:rsidRPr="00A72FE3">
        <w:rPr>
          <w:rFonts w:cs="Arial"/>
          <w:iCs/>
          <w:sz w:val="20"/>
          <w:szCs w:val="22"/>
          <w:lang w:eastAsia="en-AU" w:bidi="ar-SA"/>
        </w:rPr>
        <w:tab/>
      </w:r>
      <w:r w:rsidRPr="00A72FE3">
        <w:rPr>
          <w:rFonts w:cs="Arial"/>
          <w:iCs/>
          <w:sz w:val="20"/>
          <w:szCs w:val="20"/>
          <w:lang w:eastAsia="en-AU" w:bidi="ar-SA"/>
        </w:rPr>
        <w:t>if the food is for retail sale</w:t>
      </w:r>
      <w:r w:rsidRPr="00A72FE3">
        <w:rPr>
          <w:rFonts w:cs="Arial"/>
          <w:iCs/>
          <w:sz w:val="20"/>
          <w:szCs w:val="22"/>
          <w:lang w:eastAsia="en-AU" w:bidi="ar-SA"/>
        </w:rPr>
        <w:t>—</w:t>
      </w:r>
      <w:r w:rsidRPr="00A72FE3">
        <w:rPr>
          <w:rFonts w:cs="Arial"/>
          <w:iCs/>
          <w:sz w:val="20"/>
          <w:szCs w:val="20"/>
          <w:lang w:eastAsia="en-AU" w:bidi="ar-SA"/>
        </w:rPr>
        <w:t>a food in which caffeine is present at a concentration of:</w:t>
      </w:r>
    </w:p>
    <w:p w14:paraId="67829F12" w14:textId="77777777" w:rsidR="00A72FE3" w:rsidRPr="00A72FE3" w:rsidRDefault="00A72FE3" w:rsidP="00A72FE3">
      <w:pPr>
        <w:tabs>
          <w:tab w:val="left" w:pos="851"/>
          <w:tab w:val="left" w:pos="1701"/>
        </w:tabs>
        <w:spacing w:before="60" w:after="60"/>
        <w:rPr>
          <w:rFonts w:cs="Arial"/>
          <w:iCs/>
          <w:sz w:val="20"/>
          <w:szCs w:val="20"/>
          <w:lang w:eastAsia="en-AU" w:bidi="ar-SA"/>
        </w:rPr>
      </w:pPr>
      <w:r w:rsidRPr="00A72FE3">
        <w:rPr>
          <w:rFonts w:cs="Arial"/>
          <w:iCs/>
          <w:sz w:val="20"/>
          <w:szCs w:val="20"/>
          <w:lang w:eastAsia="en-AU" w:bidi="ar-SA"/>
        </w:rPr>
        <w:tab/>
      </w:r>
      <w:r w:rsidRPr="00A72FE3">
        <w:rPr>
          <w:rFonts w:cs="Arial"/>
          <w:iCs/>
          <w:sz w:val="20"/>
          <w:szCs w:val="20"/>
          <w:lang w:eastAsia="en-AU" w:bidi="ar-SA"/>
        </w:rPr>
        <w:tab/>
      </w:r>
      <w:r w:rsidRPr="00A72FE3">
        <w:rPr>
          <w:rFonts w:cs="Arial"/>
          <w:iCs/>
          <w:sz w:val="20"/>
          <w:szCs w:val="20"/>
          <w:lang w:eastAsia="en-AU" w:bidi="ar-SA"/>
        </w:rPr>
        <w:tab/>
      </w:r>
      <w:r w:rsidRPr="00A72FE3">
        <w:rPr>
          <w:rFonts w:cs="Arial"/>
          <w:iCs/>
          <w:sz w:val="20"/>
          <w:szCs w:val="20"/>
          <w:lang w:eastAsia="en-AU" w:bidi="ar-SA"/>
        </w:rPr>
        <w:tab/>
        <w:t>(i)</w:t>
      </w:r>
      <w:r w:rsidRPr="00A72FE3">
        <w:rPr>
          <w:rFonts w:cs="Arial"/>
          <w:iCs/>
          <w:sz w:val="20"/>
          <w:szCs w:val="20"/>
          <w:lang w:eastAsia="en-AU" w:bidi="ar-SA"/>
        </w:rPr>
        <w:tab/>
      </w:r>
      <w:r w:rsidRPr="00A72FE3">
        <w:rPr>
          <w:rFonts w:cs="Arial"/>
          <w:iCs/>
          <w:sz w:val="20"/>
          <w:szCs w:val="20"/>
          <w:lang w:eastAsia="en-GB" w:bidi="ar-SA"/>
        </w:rPr>
        <w:t>5% or greater</w:t>
      </w:r>
      <w:r w:rsidRPr="00A72FE3">
        <w:rPr>
          <w:rFonts w:cs="Arial"/>
          <w:iCs/>
          <w:sz w:val="20"/>
          <w:szCs w:val="22"/>
          <w:lang w:eastAsia="en-AU" w:bidi="ar-SA"/>
        </w:rPr>
        <w:t>—</w:t>
      </w:r>
      <w:r w:rsidRPr="00A72FE3">
        <w:rPr>
          <w:rFonts w:cs="Arial"/>
          <w:iCs/>
          <w:sz w:val="20"/>
          <w:szCs w:val="20"/>
          <w:lang w:eastAsia="en-GB" w:bidi="ar-SA"/>
        </w:rPr>
        <w:t>if the food is a solid or semi-solid food; and</w:t>
      </w:r>
    </w:p>
    <w:p w14:paraId="191D5753" w14:textId="77777777" w:rsidR="00A72FE3" w:rsidRPr="00A72FE3" w:rsidRDefault="00A72FE3" w:rsidP="00A72FE3">
      <w:pPr>
        <w:tabs>
          <w:tab w:val="left" w:pos="851"/>
          <w:tab w:val="left" w:pos="1701"/>
        </w:tabs>
        <w:spacing w:before="60" w:after="60"/>
        <w:rPr>
          <w:rFonts w:cs="Arial"/>
          <w:iCs/>
          <w:sz w:val="20"/>
          <w:szCs w:val="22"/>
          <w:lang w:eastAsia="en-AU" w:bidi="ar-SA"/>
        </w:rPr>
      </w:pPr>
      <w:r w:rsidRPr="00A72FE3">
        <w:rPr>
          <w:rFonts w:cs="Arial"/>
          <w:iCs/>
          <w:sz w:val="20"/>
          <w:szCs w:val="20"/>
          <w:lang w:eastAsia="en-AU" w:bidi="ar-SA"/>
        </w:rPr>
        <w:tab/>
      </w:r>
      <w:r w:rsidRPr="00A72FE3">
        <w:rPr>
          <w:rFonts w:cs="Arial"/>
          <w:iCs/>
          <w:sz w:val="20"/>
          <w:szCs w:val="20"/>
          <w:lang w:eastAsia="en-AU" w:bidi="ar-SA"/>
        </w:rPr>
        <w:tab/>
      </w:r>
      <w:r w:rsidRPr="00A72FE3">
        <w:rPr>
          <w:rFonts w:cs="Arial"/>
          <w:iCs/>
          <w:sz w:val="20"/>
          <w:szCs w:val="20"/>
          <w:lang w:eastAsia="en-AU" w:bidi="ar-SA"/>
        </w:rPr>
        <w:tab/>
      </w:r>
      <w:r w:rsidRPr="00A72FE3">
        <w:rPr>
          <w:rFonts w:cs="Arial"/>
          <w:iCs/>
          <w:sz w:val="20"/>
          <w:szCs w:val="20"/>
          <w:lang w:eastAsia="en-AU" w:bidi="ar-SA"/>
        </w:rPr>
        <w:tab/>
        <w:t>(ii)</w:t>
      </w:r>
      <w:r w:rsidRPr="00A72FE3">
        <w:rPr>
          <w:rFonts w:cs="Arial"/>
          <w:iCs/>
          <w:sz w:val="20"/>
          <w:szCs w:val="20"/>
          <w:lang w:eastAsia="en-AU" w:bidi="ar-SA"/>
        </w:rPr>
        <w:tab/>
        <w:t>1% or greater</w:t>
      </w:r>
      <w:r w:rsidRPr="00A72FE3">
        <w:rPr>
          <w:rFonts w:cs="Arial"/>
          <w:iCs/>
          <w:sz w:val="20"/>
          <w:szCs w:val="22"/>
          <w:lang w:eastAsia="en-AU" w:bidi="ar-SA"/>
        </w:rPr>
        <w:t>—</w:t>
      </w:r>
      <w:r w:rsidRPr="00A72FE3">
        <w:rPr>
          <w:rFonts w:cs="Arial"/>
          <w:sz w:val="20"/>
          <w:szCs w:val="20"/>
          <w:lang w:eastAsia="en-GB" w:bidi="ar-SA"/>
        </w:rPr>
        <w:t>if the food is a liquid food.</w:t>
      </w:r>
    </w:p>
    <w:p w14:paraId="15ABC034" w14:textId="77777777" w:rsidR="00A72FE3" w:rsidRPr="00A72FE3" w:rsidRDefault="00A72FE3" w:rsidP="00A72FE3">
      <w:pPr>
        <w:widowControl/>
        <w:rPr>
          <w:rFonts w:cs="Arial"/>
          <w:b/>
          <w:bCs/>
          <w:sz w:val="28"/>
          <w:szCs w:val="22"/>
          <w:lang w:bidi="ar-SA"/>
        </w:rPr>
      </w:pPr>
    </w:p>
    <w:p w14:paraId="78F95571" w14:textId="77777777" w:rsidR="00A72FE3" w:rsidRPr="00A72FE3" w:rsidRDefault="00A72FE3" w:rsidP="00A72FE3">
      <w:pPr>
        <w:rPr>
          <w:lang w:bidi="ar-SA"/>
        </w:rPr>
      </w:pPr>
    </w:p>
    <w:p w14:paraId="104FC5FE" w14:textId="77777777" w:rsidR="00A72FE3" w:rsidRPr="00A72FE3" w:rsidRDefault="00A72FE3" w:rsidP="00A72FE3"/>
    <w:p w14:paraId="235415DD" w14:textId="77777777" w:rsidR="00A72FE3" w:rsidRDefault="00A72FE3">
      <w:pPr>
        <w:widowControl/>
        <w:rPr>
          <w:rFonts w:cs="Arial"/>
          <w:b/>
          <w:bCs/>
          <w:sz w:val="28"/>
          <w:szCs w:val="22"/>
          <w:lang w:bidi="ar-SA"/>
        </w:rPr>
      </w:pPr>
      <w:r>
        <w:br w:type="page"/>
      </w:r>
    </w:p>
    <w:p w14:paraId="020E8505" w14:textId="716DFB71" w:rsidR="000D22A0" w:rsidRDefault="001D5FEC" w:rsidP="00A72FE3">
      <w:pPr>
        <w:pStyle w:val="Heading2"/>
        <w:widowControl/>
        <w:ind w:left="0" w:firstLine="0"/>
        <w:rPr>
          <w:b w:val="0"/>
          <w:bCs w:val="0"/>
          <w:szCs w:val="32"/>
        </w:rPr>
      </w:pPr>
      <w:bookmarkStart w:id="123" w:name="_Toc54941891"/>
      <w:bookmarkStart w:id="124" w:name="_Toc54961229"/>
      <w:r>
        <w:t>Attachment B</w:t>
      </w:r>
      <w:r w:rsidR="003B0446">
        <w:t xml:space="preserve"> – </w:t>
      </w:r>
      <w:r w:rsidR="000D22A0" w:rsidRPr="00BC1616">
        <w:rPr>
          <w:szCs w:val="32"/>
        </w:rPr>
        <w:t>Explanatory Statement</w:t>
      </w:r>
      <w:bookmarkEnd w:id="120"/>
      <w:bookmarkEnd w:id="123"/>
      <w:bookmarkEnd w:id="124"/>
      <w:r w:rsidR="000D22A0" w:rsidRPr="00BC1616">
        <w:rPr>
          <w:szCs w:val="32"/>
        </w:rPr>
        <w:t xml:space="preserve"> </w:t>
      </w:r>
    </w:p>
    <w:p w14:paraId="0E608606" w14:textId="77777777" w:rsidR="00BC1616" w:rsidRPr="00BC1616" w:rsidRDefault="00BC1616" w:rsidP="0098142F">
      <w:pPr>
        <w:widowControl/>
        <w:rPr>
          <w:b/>
          <w:bCs/>
          <w:sz w:val="28"/>
          <w:szCs w:val="32"/>
        </w:rPr>
      </w:pPr>
    </w:p>
    <w:p w14:paraId="0211B84F" w14:textId="77777777" w:rsidR="000D22A0" w:rsidRPr="009D6748" w:rsidRDefault="000D22A0" w:rsidP="0098142F">
      <w:pPr>
        <w:widowControl/>
        <w:rPr>
          <w:b/>
          <w:lang w:val="en-AU" w:eastAsia="en-GB"/>
        </w:rPr>
      </w:pPr>
      <w:r w:rsidRPr="009D6748">
        <w:rPr>
          <w:b/>
          <w:lang w:val="en-AU" w:eastAsia="en-GB"/>
        </w:rPr>
        <w:t>1.</w:t>
      </w:r>
      <w:r w:rsidRPr="009D6748">
        <w:rPr>
          <w:b/>
          <w:lang w:val="en-AU" w:eastAsia="en-GB"/>
        </w:rPr>
        <w:tab/>
        <w:t>Authority</w:t>
      </w:r>
    </w:p>
    <w:p w14:paraId="7CD8579C" w14:textId="77777777" w:rsidR="000D22A0" w:rsidRPr="009D6748" w:rsidRDefault="000D22A0" w:rsidP="0098142F">
      <w:pPr>
        <w:widowControl/>
        <w:rPr>
          <w:lang w:val="en-AU" w:eastAsia="en-GB"/>
        </w:rPr>
      </w:pPr>
    </w:p>
    <w:p w14:paraId="5A45A5C1" w14:textId="77777777" w:rsidR="00AB0D1F" w:rsidRPr="00AB0D1F" w:rsidRDefault="00AB0D1F" w:rsidP="00AB0D1F">
      <w:pPr>
        <w:widowControl/>
        <w:autoSpaceDE w:val="0"/>
        <w:autoSpaceDN w:val="0"/>
        <w:adjustRightInd w:val="0"/>
        <w:rPr>
          <w:rFonts w:eastAsia="Calibri" w:cs="Arial"/>
          <w:bCs/>
          <w:szCs w:val="22"/>
          <w:lang w:val="en-AU" w:bidi="ar-SA"/>
        </w:rPr>
      </w:pPr>
      <w:r w:rsidRPr="00AB0D1F">
        <w:rPr>
          <w:rFonts w:eastAsia="Calibri" w:cs="Arial"/>
          <w:bCs/>
          <w:szCs w:val="22"/>
          <w:lang w:val="en-AU" w:bidi="ar-SA"/>
        </w:rPr>
        <w:t xml:space="preserve">Section 13 of the </w:t>
      </w:r>
      <w:r w:rsidRPr="00AB0D1F">
        <w:rPr>
          <w:rFonts w:eastAsia="Calibri" w:cs="Arial"/>
          <w:bCs/>
          <w:i/>
          <w:szCs w:val="22"/>
          <w:lang w:val="en-AU" w:bidi="ar-SA"/>
        </w:rPr>
        <w:t>Food Standards Australia New Zealand Act 1991</w:t>
      </w:r>
      <w:r w:rsidRPr="00AB0D1F">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AB0D1F">
        <w:rPr>
          <w:rFonts w:eastAsia="Calibri" w:cs="Arial"/>
          <w:bCs/>
          <w:i/>
          <w:szCs w:val="22"/>
          <w:lang w:val="en-AU" w:bidi="ar-SA"/>
        </w:rPr>
        <w:t>Australia New Zealand Food Standards Code</w:t>
      </w:r>
      <w:r w:rsidRPr="00AB0D1F">
        <w:rPr>
          <w:rFonts w:eastAsia="Calibri" w:cs="Arial"/>
          <w:bCs/>
          <w:szCs w:val="22"/>
          <w:lang w:val="en-AU" w:bidi="ar-SA"/>
        </w:rPr>
        <w:t xml:space="preserve"> (the Code).</w:t>
      </w:r>
    </w:p>
    <w:p w14:paraId="3CF4CA5C" w14:textId="77777777" w:rsidR="00AB0D1F" w:rsidRPr="00AB0D1F" w:rsidRDefault="00AB0D1F" w:rsidP="00AB0D1F">
      <w:pPr>
        <w:widowControl/>
        <w:autoSpaceDE w:val="0"/>
        <w:autoSpaceDN w:val="0"/>
        <w:adjustRightInd w:val="0"/>
        <w:rPr>
          <w:rFonts w:eastAsia="Calibri" w:cs="Arial"/>
          <w:bCs/>
          <w:szCs w:val="22"/>
          <w:lang w:val="en-AU" w:bidi="ar-SA"/>
        </w:rPr>
      </w:pPr>
    </w:p>
    <w:p w14:paraId="1603FED2" w14:textId="77777777" w:rsidR="00AB0D1F" w:rsidRPr="00AB0D1F" w:rsidRDefault="00AB0D1F" w:rsidP="00AB0D1F">
      <w:pPr>
        <w:widowControl/>
        <w:autoSpaceDE w:val="0"/>
        <w:autoSpaceDN w:val="0"/>
        <w:adjustRightInd w:val="0"/>
        <w:rPr>
          <w:rFonts w:eastAsia="Calibri" w:cs="Arial"/>
          <w:bCs/>
          <w:szCs w:val="22"/>
          <w:lang w:val="en-AU" w:bidi="ar-SA"/>
        </w:rPr>
      </w:pPr>
      <w:r w:rsidRPr="00AB0D1F">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32537823" w14:textId="77777777" w:rsidR="00AB0D1F" w:rsidRPr="00AB0D1F" w:rsidRDefault="00AB0D1F" w:rsidP="00AB0D1F">
      <w:pPr>
        <w:widowControl/>
        <w:autoSpaceDE w:val="0"/>
        <w:autoSpaceDN w:val="0"/>
        <w:adjustRightInd w:val="0"/>
        <w:rPr>
          <w:rFonts w:eastAsia="Calibri" w:cs="Arial"/>
          <w:bCs/>
          <w:szCs w:val="22"/>
          <w:lang w:val="en-AU" w:bidi="ar-SA"/>
        </w:rPr>
      </w:pPr>
    </w:p>
    <w:p w14:paraId="473492E2" w14:textId="1813AD0D" w:rsidR="00AB0D1F" w:rsidRPr="00AB0D1F" w:rsidRDefault="00AB0D1F" w:rsidP="00AB0D1F">
      <w:pPr>
        <w:widowControl/>
        <w:autoSpaceDE w:val="0"/>
        <w:autoSpaceDN w:val="0"/>
        <w:adjustRightInd w:val="0"/>
        <w:rPr>
          <w:rFonts w:eastAsia="Calibri" w:cs="Arial"/>
          <w:bCs/>
          <w:szCs w:val="22"/>
          <w:lang w:val="en-AU" w:bidi="ar-SA"/>
        </w:rPr>
      </w:pPr>
      <w:r w:rsidRPr="00AB0D1F">
        <w:rPr>
          <w:rFonts w:eastAsia="Calibri" w:cs="Arial"/>
          <w:bCs/>
          <w:szCs w:val="22"/>
          <w:lang w:val="en-AU" w:bidi="ar-SA"/>
        </w:rPr>
        <w:t xml:space="preserve">The Authority prepared Proposal P1054 to </w:t>
      </w:r>
      <w:r w:rsidRPr="00AB0D1F">
        <w:rPr>
          <w:rFonts w:cs="Arial"/>
          <w:szCs w:val="22"/>
          <w:lang w:bidi="ar-SA"/>
        </w:rPr>
        <w:t>amend the Code to prohibit the retail sale of pure and highly concentrated caffeine products</w:t>
      </w:r>
      <w:r w:rsidRPr="00AB0D1F">
        <w:rPr>
          <w:rFonts w:eastAsia="Calibri" w:cs="Arial"/>
          <w:bCs/>
          <w:szCs w:val="22"/>
          <w:lang w:val="en-AU" w:bidi="ar-SA"/>
        </w:rPr>
        <w:t>.</w:t>
      </w:r>
    </w:p>
    <w:p w14:paraId="46F3BC79" w14:textId="77777777" w:rsidR="00AB0D1F" w:rsidRPr="00AB0D1F" w:rsidRDefault="00AB0D1F" w:rsidP="00AB0D1F">
      <w:pPr>
        <w:widowControl/>
        <w:autoSpaceDE w:val="0"/>
        <w:autoSpaceDN w:val="0"/>
        <w:adjustRightInd w:val="0"/>
        <w:rPr>
          <w:rFonts w:eastAsia="Calibri" w:cs="Arial"/>
          <w:bCs/>
          <w:szCs w:val="22"/>
          <w:lang w:val="en-AU" w:bidi="ar-SA"/>
        </w:rPr>
      </w:pPr>
    </w:p>
    <w:p w14:paraId="0F9235AB" w14:textId="77777777" w:rsidR="00AB0D1F" w:rsidRPr="00AB0D1F" w:rsidRDefault="00AB0D1F" w:rsidP="00AB0D1F">
      <w:pPr>
        <w:widowControl/>
        <w:autoSpaceDE w:val="0"/>
        <w:autoSpaceDN w:val="0"/>
        <w:adjustRightInd w:val="0"/>
        <w:rPr>
          <w:rFonts w:eastAsia="Calibri" w:cs="Arial"/>
          <w:bCs/>
          <w:szCs w:val="22"/>
          <w:lang w:val="en-AU" w:bidi="ar-SA"/>
        </w:rPr>
      </w:pPr>
      <w:r w:rsidRPr="00AB0D1F">
        <w:rPr>
          <w:rFonts w:eastAsia="Calibri" w:cs="Arial"/>
          <w:bCs/>
          <w:szCs w:val="22"/>
          <w:lang w:val="en-AU" w:bidi="ar-SA"/>
        </w:rPr>
        <w:t>Following its preparation, Proposal P1054 was declared an Urgent Proposal for the purposes of the Division 4 of Part 3 of the FSANZ Act.</w:t>
      </w:r>
    </w:p>
    <w:p w14:paraId="77218E13" w14:textId="77777777" w:rsidR="00AB0D1F" w:rsidRPr="00AB0D1F" w:rsidRDefault="00AB0D1F" w:rsidP="00AB0D1F">
      <w:pPr>
        <w:widowControl/>
        <w:autoSpaceDE w:val="0"/>
        <w:autoSpaceDN w:val="0"/>
        <w:adjustRightInd w:val="0"/>
        <w:rPr>
          <w:rFonts w:eastAsia="Calibri" w:cs="Arial"/>
          <w:bCs/>
          <w:szCs w:val="22"/>
          <w:lang w:val="en-AU" w:bidi="ar-SA"/>
        </w:rPr>
      </w:pPr>
    </w:p>
    <w:p w14:paraId="5D546E81" w14:textId="77777777" w:rsidR="00AB0D1F" w:rsidRPr="00AB0D1F" w:rsidRDefault="00AB0D1F" w:rsidP="00AB0D1F">
      <w:pPr>
        <w:widowControl/>
        <w:autoSpaceDE w:val="0"/>
        <w:autoSpaceDN w:val="0"/>
        <w:adjustRightInd w:val="0"/>
        <w:rPr>
          <w:rFonts w:eastAsia="Calibri" w:cs="Arial"/>
          <w:bCs/>
          <w:szCs w:val="22"/>
          <w:lang w:val="en-AU" w:bidi="ar-SA"/>
        </w:rPr>
      </w:pPr>
      <w:r w:rsidRPr="00AB0D1F">
        <w:rPr>
          <w:rFonts w:eastAsia="Calibri" w:cs="Arial"/>
          <w:bCs/>
          <w:szCs w:val="22"/>
          <w:lang w:val="en-AU"/>
        </w:rPr>
        <w:t>The Authority considered the Proposal in accordance with sections 96 and 97 of the FSANZ Act and has approved a variation</w:t>
      </w:r>
      <w:r w:rsidRPr="00AB0D1F">
        <w:rPr>
          <w:rFonts w:eastAsia="Calibri" w:cs="Arial"/>
          <w:bCs/>
          <w:szCs w:val="22"/>
          <w:lang w:val="en-AU" w:bidi="ar-SA"/>
        </w:rPr>
        <w:t xml:space="preserve">. </w:t>
      </w:r>
    </w:p>
    <w:p w14:paraId="17851A1C" w14:textId="77777777" w:rsidR="000D22A0" w:rsidRPr="009D6748" w:rsidRDefault="000D22A0" w:rsidP="0098142F">
      <w:pPr>
        <w:widowControl/>
        <w:autoSpaceDE w:val="0"/>
        <w:autoSpaceDN w:val="0"/>
        <w:adjustRightInd w:val="0"/>
        <w:rPr>
          <w:rFonts w:eastAsia="Calibri" w:cs="Arial"/>
          <w:bCs/>
          <w:szCs w:val="22"/>
          <w:lang w:val="en-AU"/>
        </w:rPr>
      </w:pPr>
    </w:p>
    <w:p w14:paraId="68476B0E" w14:textId="77777777" w:rsidR="000D22A0" w:rsidRPr="009D6748" w:rsidRDefault="000D22A0" w:rsidP="0098142F">
      <w:pPr>
        <w:widowControl/>
        <w:rPr>
          <w:b/>
          <w:lang w:val="en-AU" w:eastAsia="en-GB"/>
        </w:rPr>
      </w:pPr>
      <w:r w:rsidRPr="009D6748">
        <w:rPr>
          <w:b/>
          <w:lang w:val="en-AU" w:eastAsia="en-GB"/>
        </w:rPr>
        <w:t>2.</w:t>
      </w:r>
      <w:r w:rsidRPr="009D6748">
        <w:rPr>
          <w:b/>
          <w:lang w:val="en-AU" w:eastAsia="en-GB"/>
        </w:rPr>
        <w:tab/>
        <w:t xml:space="preserve">Purpose </w:t>
      </w:r>
    </w:p>
    <w:p w14:paraId="16E2E27D" w14:textId="77777777" w:rsidR="000D22A0" w:rsidRPr="009D6748" w:rsidRDefault="000D22A0" w:rsidP="0098142F">
      <w:pPr>
        <w:widowControl/>
        <w:rPr>
          <w:lang w:val="en-AU" w:eastAsia="en-GB"/>
        </w:rPr>
      </w:pPr>
    </w:p>
    <w:p w14:paraId="237C2925" w14:textId="1B95A873" w:rsidR="00AB0D1F" w:rsidRPr="00AB0D1F" w:rsidRDefault="000D22A0" w:rsidP="00AB0D1F">
      <w:pPr>
        <w:widowControl/>
        <w:rPr>
          <w:lang w:val="en-AU" w:eastAsia="en-GB" w:bidi="ar-SA"/>
        </w:rPr>
      </w:pPr>
      <w:r w:rsidRPr="009D6748">
        <w:rPr>
          <w:lang w:val="en-AU" w:eastAsia="en-GB"/>
        </w:rPr>
        <w:t xml:space="preserve">The approved draft variation’s purpose is </w:t>
      </w:r>
      <w:r w:rsidRPr="009D6748">
        <w:t xml:space="preserve">to </w:t>
      </w:r>
      <w:r w:rsidR="00AB0D1F" w:rsidRPr="00AB0D1F">
        <w:rPr>
          <w:lang w:val="en-AU" w:eastAsia="en-GB" w:bidi="ar-SA"/>
        </w:rPr>
        <w:t xml:space="preserve">to amend Standard 1.1.1 of the Code to prohibit total caffeine present in a concentration of 1% (1 000 mg/100 mL, liquid form) or 5% (5 000 mg/100g, powder and gel or other dry form) or more in the product presented at retail sale. </w:t>
      </w:r>
    </w:p>
    <w:p w14:paraId="3683C2CB" w14:textId="77777777" w:rsidR="000D22A0" w:rsidRPr="009D6748" w:rsidRDefault="000D22A0" w:rsidP="0098142F">
      <w:pPr>
        <w:widowControl/>
        <w:rPr>
          <w:lang w:val="en-AU" w:eastAsia="en-GB"/>
        </w:rPr>
      </w:pPr>
    </w:p>
    <w:p w14:paraId="77D4BA0A" w14:textId="77777777" w:rsidR="000D22A0" w:rsidRPr="009D6748" w:rsidRDefault="000D22A0" w:rsidP="0098142F">
      <w:pPr>
        <w:widowControl/>
        <w:rPr>
          <w:b/>
          <w:lang w:val="en-AU" w:eastAsia="en-GB"/>
        </w:rPr>
      </w:pPr>
      <w:r w:rsidRPr="009D6748">
        <w:rPr>
          <w:b/>
          <w:lang w:val="en-AU" w:eastAsia="en-GB"/>
        </w:rPr>
        <w:t>3.</w:t>
      </w:r>
      <w:r w:rsidRPr="009D6748">
        <w:rPr>
          <w:b/>
          <w:lang w:val="en-AU" w:eastAsia="en-GB"/>
        </w:rPr>
        <w:tab/>
        <w:t>Documents incorporated by reference</w:t>
      </w:r>
    </w:p>
    <w:p w14:paraId="36F1F8BC" w14:textId="77777777" w:rsidR="000D22A0" w:rsidRPr="009D6748" w:rsidRDefault="000D22A0" w:rsidP="0098142F">
      <w:pPr>
        <w:widowControl/>
        <w:rPr>
          <w:lang w:val="en-AU" w:eastAsia="en-GB"/>
        </w:rPr>
      </w:pPr>
    </w:p>
    <w:p w14:paraId="7BE01BBC" w14:textId="77777777" w:rsidR="000D22A0" w:rsidRPr="009D6748" w:rsidRDefault="000D22A0" w:rsidP="0098142F">
      <w:pPr>
        <w:widowControl/>
        <w:autoSpaceDE w:val="0"/>
        <w:autoSpaceDN w:val="0"/>
        <w:adjustRightInd w:val="0"/>
        <w:rPr>
          <w:rFonts w:eastAsia="Calibri" w:cs="Arial"/>
          <w:bCs/>
          <w:szCs w:val="22"/>
          <w:lang w:val="en-AU"/>
        </w:rPr>
      </w:pPr>
      <w:r w:rsidRPr="009D6748">
        <w:rPr>
          <w:rFonts w:eastAsia="Calibri" w:cs="Arial"/>
          <w:bCs/>
          <w:szCs w:val="22"/>
          <w:lang w:val="en-AU"/>
        </w:rPr>
        <w:t>The variations to food regulatory measures do not incorporate any documents by reference.</w:t>
      </w:r>
    </w:p>
    <w:p w14:paraId="5F94FA86" w14:textId="77777777" w:rsidR="000D22A0" w:rsidRPr="009D6748" w:rsidRDefault="000D22A0" w:rsidP="0098142F">
      <w:pPr>
        <w:widowControl/>
        <w:rPr>
          <w:lang w:val="en-AU" w:eastAsia="en-GB"/>
        </w:rPr>
      </w:pPr>
    </w:p>
    <w:p w14:paraId="715BD100" w14:textId="77777777" w:rsidR="000D22A0" w:rsidRPr="009D6748" w:rsidRDefault="000D22A0" w:rsidP="0098142F">
      <w:pPr>
        <w:widowControl/>
        <w:rPr>
          <w:b/>
          <w:lang w:val="en-AU" w:eastAsia="en-GB"/>
        </w:rPr>
      </w:pPr>
      <w:r w:rsidRPr="009D6748">
        <w:rPr>
          <w:b/>
          <w:lang w:val="en-AU" w:eastAsia="en-GB"/>
        </w:rPr>
        <w:t>4.</w:t>
      </w:r>
      <w:r w:rsidRPr="009D6748">
        <w:rPr>
          <w:b/>
          <w:lang w:val="en-AU" w:eastAsia="en-GB"/>
        </w:rPr>
        <w:tab/>
        <w:t>Consultation</w:t>
      </w:r>
    </w:p>
    <w:p w14:paraId="6A6DE389" w14:textId="77777777" w:rsidR="000D22A0" w:rsidRPr="009D6748" w:rsidRDefault="000D22A0" w:rsidP="0098142F">
      <w:pPr>
        <w:widowControl/>
        <w:rPr>
          <w:lang w:val="en-AU" w:eastAsia="en-GB"/>
        </w:rPr>
      </w:pPr>
    </w:p>
    <w:p w14:paraId="5AE725C6" w14:textId="77777777" w:rsidR="00AB0D1F" w:rsidRPr="00AB0D1F" w:rsidRDefault="00AB0D1F" w:rsidP="00AB0D1F">
      <w:pPr>
        <w:widowControl/>
        <w:rPr>
          <w:szCs w:val="22"/>
        </w:rPr>
      </w:pPr>
      <w:r w:rsidRPr="00AB0D1F">
        <w:rPr>
          <w:szCs w:val="22"/>
        </w:rPr>
        <w:t xml:space="preserve">The Authority considered the Proposal in accordance with the procedure in Division 4 of Part 3 of the FSANZ Act. That consideration included one round of public consultation following an initial consideration and the preparation of a draft variation and associated assessment summary. After that public consultation, the Authority had regard to all submissions received and approved an amended version of the draft variation. </w:t>
      </w:r>
    </w:p>
    <w:p w14:paraId="70A110D7" w14:textId="77777777" w:rsidR="00AB0D1F" w:rsidRPr="00AB0D1F" w:rsidRDefault="00AB0D1F" w:rsidP="00AB0D1F">
      <w:pPr>
        <w:widowControl/>
        <w:rPr>
          <w:szCs w:val="22"/>
        </w:rPr>
      </w:pPr>
    </w:p>
    <w:p w14:paraId="6E10083B" w14:textId="77777777" w:rsidR="00AB0D1F" w:rsidRPr="00AB0D1F" w:rsidRDefault="00AB0D1F" w:rsidP="00AB0D1F">
      <w:pPr>
        <w:widowControl/>
        <w:rPr>
          <w:lang w:val="en-AU"/>
        </w:rPr>
      </w:pPr>
      <w:r w:rsidRPr="00AB0D1F">
        <w:rPr>
          <w:szCs w:val="22"/>
        </w:rPr>
        <w:t>The approved variation must be reviewed by the Authority within 12 months of its notification in accordance with Subdivision B of Division 4 of Part 3 of the FSANZ Act. Further public consultation is required as a part of that assessment.</w:t>
      </w:r>
    </w:p>
    <w:p w14:paraId="7818B0A6" w14:textId="77777777" w:rsidR="00AB0D1F" w:rsidRPr="00AB0D1F" w:rsidRDefault="00AB0D1F" w:rsidP="00AB0D1F">
      <w:pPr>
        <w:widowControl/>
      </w:pPr>
    </w:p>
    <w:p w14:paraId="663DBBD3" w14:textId="331570A8" w:rsidR="00563224" w:rsidRDefault="00AB0D1F" w:rsidP="00AB0D1F">
      <w:pPr>
        <w:widowControl/>
        <w:rPr>
          <w:rFonts w:eastAsia="Calibri" w:cs="Arial"/>
          <w:bCs/>
          <w:szCs w:val="22"/>
          <w:lang w:val="en-AU" w:bidi="ar-SA"/>
        </w:rPr>
      </w:pPr>
      <w:r w:rsidRPr="00AB0D1F">
        <w:rPr>
          <w:rFonts w:eastAsia="Calibri" w:cs="Arial"/>
          <w:bCs/>
          <w:szCs w:val="22"/>
          <w:lang w:val="en-AU"/>
        </w:rPr>
        <w:t>A Regulation Impact Statement was not required</w:t>
      </w:r>
      <w:r w:rsidRPr="00AB0D1F">
        <w:t xml:space="preserve">. </w:t>
      </w:r>
      <w:r w:rsidRPr="00AB0D1F">
        <w:rPr>
          <w:rFonts w:eastAsia="Calibri" w:cs="Arial"/>
          <w:bCs/>
          <w:szCs w:val="22"/>
          <w:lang w:val="en-AU" w:bidi="ar-SA"/>
        </w:rPr>
        <w:t xml:space="preserve">The Authority submitted a preliminary assessment to the Office of Best Practice Regulator (OBPR) seeking advice on a regulatory intervention in relation to Proposal P1054. On 4 October 2019, the OBPR advised the Authority that a COAG Regulation Impact Statement was not required to inform the decision by the Authority </w:t>
      </w:r>
      <w:r w:rsidRPr="00AB0D1F">
        <w:rPr>
          <w:szCs w:val="22"/>
        </w:rPr>
        <w:t>to approve, amend or reject the draft variation</w:t>
      </w:r>
      <w:r w:rsidRPr="00AB0D1F">
        <w:rPr>
          <w:rFonts w:eastAsia="Calibri" w:cs="Arial"/>
          <w:bCs/>
          <w:szCs w:val="22"/>
          <w:lang w:val="en-AU" w:bidi="ar-SA"/>
        </w:rPr>
        <w:t>.</w:t>
      </w:r>
    </w:p>
    <w:p w14:paraId="0E8EFC09" w14:textId="77777777" w:rsidR="000D22A0" w:rsidRPr="009D6748" w:rsidRDefault="000D22A0" w:rsidP="0098142F">
      <w:pPr>
        <w:widowControl/>
        <w:rPr>
          <w:rFonts w:eastAsiaTheme="minorHAnsi" w:cs="Arial"/>
          <w:b/>
          <w:bCs/>
          <w:szCs w:val="22"/>
          <w:lang w:val="en-AU"/>
        </w:rPr>
      </w:pPr>
    </w:p>
    <w:p w14:paraId="1E6795E6" w14:textId="77777777" w:rsidR="000D22A0" w:rsidRPr="009D6748" w:rsidRDefault="000D22A0" w:rsidP="0098142F">
      <w:pPr>
        <w:widowControl/>
        <w:rPr>
          <w:rFonts w:eastAsiaTheme="minorHAnsi" w:cs="Arial"/>
          <w:b/>
          <w:bCs/>
          <w:szCs w:val="22"/>
          <w:lang w:val="en-AU"/>
        </w:rPr>
      </w:pPr>
      <w:r w:rsidRPr="009D6748">
        <w:rPr>
          <w:rFonts w:eastAsiaTheme="minorHAnsi" w:cs="Arial"/>
          <w:b/>
          <w:bCs/>
          <w:szCs w:val="22"/>
          <w:lang w:val="en-AU"/>
        </w:rPr>
        <w:t>5.</w:t>
      </w:r>
      <w:r w:rsidRPr="009D6748">
        <w:rPr>
          <w:rFonts w:eastAsiaTheme="minorHAnsi" w:cs="Arial"/>
          <w:b/>
          <w:bCs/>
          <w:szCs w:val="22"/>
          <w:lang w:val="en-AU"/>
        </w:rPr>
        <w:tab/>
        <w:t>Statement of compatibility with human rights</w:t>
      </w:r>
    </w:p>
    <w:p w14:paraId="06EE6DFA" w14:textId="77777777" w:rsidR="000D22A0" w:rsidRPr="009D6748" w:rsidRDefault="000D22A0" w:rsidP="0098142F">
      <w:pPr>
        <w:widowControl/>
        <w:rPr>
          <w:rFonts w:eastAsiaTheme="minorHAnsi"/>
          <w:lang w:val="en-AU"/>
        </w:rPr>
      </w:pPr>
    </w:p>
    <w:p w14:paraId="03FDC5FF" w14:textId="77777777" w:rsidR="000D22A0" w:rsidRPr="009D6748" w:rsidRDefault="000D22A0" w:rsidP="0098142F">
      <w:pPr>
        <w:widowControl/>
        <w:rPr>
          <w:rFonts w:eastAsiaTheme="minorHAnsi"/>
          <w:lang w:val="en-AU"/>
        </w:rPr>
      </w:pPr>
      <w:r w:rsidRPr="009D6748">
        <w:rPr>
          <w:rFonts w:eastAsiaTheme="minorHAnsi"/>
          <w:lang w:val="en-AU"/>
        </w:rPr>
        <w:t>This instrument is exempt from the requirements for a statement of compatibility with human rights as it is a non-disallowable instrument under section 94 of the FSANZ Act.</w:t>
      </w:r>
    </w:p>
    <w:p w14:paraId="39A187A0" w14:textId="77777777" w:rsidR="000D22A0" w:rsidRPr="009D6748" w:rsidRDefault="000D22A0" w:rsidP="0098142F">
      <w:pPr>
        <w:widowControl/>
        <w:rPr>
          <w:b/>
        </w:rPr>
      </w:pPr>
    </w:p>
    <w:p w14:paraId="04DCE39D" w14:textId="77777777" w:rsidR="000D22A0" w:rsidRPr="009D6748" w:rsidRDefault="000D22A0" w:rsidP="0098142F">
      <w:pPr>
        <w:widowControl/>
        <w:rPr>
          <w:b/>
          <w:lang w:val="en-AU" w:eastAsia="en-GB"/>
        </w:rPr>
      </w:pPr>
      <w:r w:rsidRPr="009D6748">
        <w:rPr>
          <w:b/>
        </w:rPr>
        <w:t>6.</w:t>
      </w:r>
      <w:r w:rsidRPr="009D6748">
        <w:rPr>
          <w:b/>
        </w:rPr>
        <w:tab/>
      </w:r>
      <w:r w:rsidRPr="009D6748">
        <w:rPr>
          <w:b/>
          <w:lang w:val="en-AU" w:eastAsia="en-GB"/>
        </w:rPr>
        <w:t>Variation</w:t>
      </w:r>
    </w:p>
    <w:p w14:paraId="2914B363" w14:textId="77777777" w:rsidR="000D22A0" w:rsidRPr="009D6748" w:rsidRDefault="000D22A0" w:rsidP="0098142F">
      <w:pPr>
        <w:widowControl/>
        <w:rPr>
          <w:b/>
        </w:rPr>
      </w:pPr>
    </w:p>
    <w:p w14:paraId="5AD6DDD2" w14:textId="77777777" w:rsidR="00AB0D1F" w:rsidRPr="00AB0D1F" w:rsidRDefault="00AB0D1F" w:rsidP="00AB0D1F">
      <w:r w:rsidRPr="00AB0D1F">
        <w:rPr>
          <w:lang w:eastAsia="en-GB" w:bidi="ar-SA"/>
        </w:rPr>
        <w:t xml:space="preserve">Item [1.1] amends Standard 1.1.1 by inserting a new paragraph into subsection </w:t>
      </w:r>
      <w:r w:rsidRPr="00AB0D1F">
        <w:t xml:space="preserve">1.1.1—10 (5). </w:t>
      </w:r>
    </w:p>
    <w:p w14:paraId="0008991C" w14:textId="77777777" w:rsidR="00AB0D1F" w:rsidRPr="00AB0D1F" w:rsidRDefault="00AB0D1F" w:rsidP="00AB0D1F"/>
    <w:p w14:paraId="64E67626" w14:textId="77777777" w:rsidR="00AB0D1F" w:rsidRPr="00AB0D1F" w:rsidRDefault="00AB0D1F" w:rsidP="00AB0D1F">
      <w:pPr>
        <w:rPr>
          <w:szCs w:val="20"/>
        </w:rPr>
      </w:pPr>
      <w:r w:rsidRPr="00AB0D1F">
        <w:rPr>
          <w:lang w:eastAsia="en-GB" w:bidi="ar-SA"/>
        </w:rPr>
        <w:t xml:space="preserve">The new paragraph is paragraph </w:t>
      </w:r>
      <w:r w:rsidRPr="00AB0D1F">
        <w:t xml:space="preserve">1.1.1—10 (5)(g). The new paragraph provides that, unless expressly permitted by the Code, a food for retail sale cannot be a food that </w:t>
      </w:r>
      <w:r w:rsidRPr="00AB0D1F">
        <w:rPr>
          <w:szCs w:val="20"/>
        </w:rPr>
        <w:t xml:space="preserve">contains caffeine in a concentration of </w:t>
      </w:r>
    </w:p>
    <w:p w14:paraId="784F8BBC" w14:textId="77777777" w:rsidR="00AB0D1F" w:rsidRPr="00AB0D1F" w:rsidRDefault="00AB0D1F" w:rsidP="00C16DF9">
      <w:pPr>
        <w:numPr>
          <w:ilvl w:val="0"/>
          <w:numId w:val="9"/>
        </w:numPr>
        <w:contextualSpacing/>
      </w:pPr>
      <w:r w:rsidRPr="00AB0D1F">
        <w:rPr>
          <w:szCs w:val="20"/>
        </w:rPr>
        <w:t xml:space="preserve">5% or more of the food for sale </w:t>
      </w:r>
      <w:r w:rsidRPr="00AB0D1F">
        <w:rPr>
          <w:szCs w:val="22"/>
        </w:rPr>
        <w:t xml:space="preserve">if that food </w:t>
      </w:r>
      <w:r w:rsidRPr="00AB0D1F">
        <w:rPr>
          <w:rFonts w:cs="Arial"/>
          <w:iCs/>
          <w:szCs w:val="22"/>
          <w:lang w:eastAsia="en-GB" w:bidi="ar-SA"/>
        </w:rPr>
        <w:t>is a solid or semi-solid food; or</w:t>
      </w:r>
    </w:p>
    <w:p w14:paraId="1EB0A369" w14:textId="77777777" w:rsidR="00AB0D1F" w:rsidRPr="00AB0D1F" w:rsidRDefault="00AB0D1F" w:rsidP="00C16DF9">
      <w:pPr>
        <w:numPr>
          <w:ilvl w:val="0"/>
          <w:numId w:val="9"/>
        </w:numPr>
        <w:contextualSpacing/>
      </w:pPr>
      <w:r w:rsidRPr="00AB0D1F">
        <w:t xml:space="preserve">1% or more of the food for sale if </w:t>
      </w:r>
      <w:r w:rsidRPr="00AB0D1F">
        <w:rPr>
          <w:szCs w:val="22"/>
        </w:rPr>
        <w:t xml:space="preserve">that food </w:t>
      </w:r>
      <w:r w:rsidRPr="00AB0D1F">
        <w:rPr>
          <w:rFonts w:cs="Arial"/>
          <w:iCs/>
          <w:szCs w:val="22"/>
          <w:lang w:eastAsia="en-GB" w:bidi="ar-SA"/>
        </w:rPr>
        <w:t>is a liquid.</w:t>
      </w:r>
    </w:p>
    <w:p w14:paraId="7979AD36" w14:textId="77777777" w:rsidR="00AB0D1F" w:rsidRPr="00AB0D1F" w:rsidRDefault="00AB0D1F" w:rsidP="00AB0D1F"/>
    <w:p w14:paraId="4BF6E80D" w14:textId="77777777" w:rsidR="00AB0D1F" w:rsidRPr="00AB0D1F" w:rsidRDefault="00AB0D1F" w:rsidP="00AB0D1F">
      <w:pPr>
        <w:rPr>
          <w:rFonts w:cs="Arial"/>
          <w:szCs w:val="22"/>
        </w:rPr>
      </w:pPr>
      <w:r w:rsidRPr="00AB0D1F">
        <w:rPr>
          <w:rFonts w:cs="Arial"/>
          <w:szCs w:val="22"/>
        </w:rPr>
        <w:t>The new paragraph will apply this maximum limit for caffeine to all foods for retail sale.</w:t>
      </w:r>
    </w:p>
    <w:p w14:paraId="5A31293E" w14:textId="77777777" w:rsidR="00AB0D1F" w:rsidRPr="00AB0D1F" w:rsidRDefault="00AB0D1F" w:rsidP="00AB0D1F"/>
    <w:p w14:paraId="2B08064B" w14:textId="77777777" w:rsidR="00AB0D1F" w:rsidRPr="00AB0D1F" w:rsidRDefault="00AB0D1F" w:rsidP="00AB0D1F">
      <w:r w:rsidRPr="00AB0D1F">
        <w:t>An example of a semi-solid food is a gel.</w:t>
      </w:r>
    </w:p>
    <w:p w14:paraId="6DE62BC2" w14:textId="77777777" w:rsidR="00AB0D1F" w:rsidRPr="00AB0D1F" w:rsidRDefault="00AB0D1F" w:rsidP="00AB0D1F"/>
    <w:p w14:paraId="32299A61" w14:textId="0FEB870C" w:rsidR="00AB0D1F" w:rsidRPr="00AB0D1F" w:rsidRDefault="00AB0D1F" w:rsidP="00AB0D1F">
      <w:r w:rsidRPr="00AB0D1F">
        <w:t xml:space="preserve">The reference to </w:t>
      </w:r>
      <w:r w:rsidR="00CC4BDB" w:rsidRPr="00AB0D1F">
        <w:t>‘caffeine’</w:t>
      </w:r>
      <w:r w:rsidRPr="00AB0D1F">
        <w:t xml:space="preserve"> in </w:t>
      </w:r>
      <w:r w:rsidRPr="00AB0D1F">
        <w:rPr>
          <w:lang w:eastAsia="en-GB" w:bidi="ar-SA"/>
        </w:rPr>
        <w:t xml:space="preserve">paragraph </w:t>
      </w:r>
      <w:r w:rsidRPr="00AB0D1F">
        <w:t>1.1.1—10 (5)(g) includes caffeine that occurs or is present in the food for sale naturally. The exception provided by subsection 1.1.1—10(7) of the Code for foods (such as caffeine) that occur or are present in the food for sale naturally does not apply to a prohibition imposed by subsection 1.1.1—10(5) and, therefore, to the prohibition imposed by the new paragraph</w:t>
      </w:r>
      <w:r w:rsidR="007B09D6">
        <w:t xml:space="preserve">. </w:t>
      </w:r>
    </w:p>
    <w:p w14:paraId="01143A1B" w14:textId="77777777" w:rsidR="00AB0D1F" w:rsidRPr="00AB0D1F" w:rsidRDefault="00AB0D1F" w:rsidP="00AB0D1F"/>
    <w:p w14:paraId="0005E080" w14:textId="77777777" w:rsidR="00AB0D1F" w:rsidRPr="00AB0D1F" w:rsidRDefault="00AB0D1F" w:rsidP="00AB0D1F">
      <w:pPr>
        <w:rPr>
          <w:rFonts w:cs="Arial"/>
          <w:szCs w:val="22"/>
        </w:rPr>
      </w:pPr>
      <w:r w:rsidRPr="00AB0D1F">
        <w:rPr>
          <w:rFonts w:cs="Arial"/>
          <w:szCs w:val="22"/>
        </w:rPr>
        <w:t>The new paragraph cannot - and does not – itself constitute a permission for the purposes of the Code to add caffeine to all foods (e.g., for the purposes of the prohibitions imposed by other paragraphs in subsection 1.1.1—10 (5)) or by subsection 1.1.1—10 (6)).</w:t>
      </w:r>
    </w:p>
    <w:p w14:paraId="396B23B9" w14:textId="3AE05811" w:rsidR="000D22A0" w:rsidRPr="009D6748" w:rsidRDefault="000D22A0" w:rsidP="0098142F">
      <w:pPr>
        <w:widowControl/>
        <w:rPr>
          <w:lang w:bidi="ar-SA"/>
        </w:rPr>
      </w:pPr>
    </w:p>
    <w:p w14:paraId="209F8859" w14:textId="3625C562" w:rsidR="008E299B" w:rsidRDefault="008E299B" w:rsidP="008E299B">
      <w:pPr>
        <w:pStyle w:val="Heading2"/>
        <w:widowControl/>
        <w:ind w:left="0" w:firstLine="0"/>
        <w:rPr>
          <w:b w:val="0"/>
          <w:bCs w:val="0"/>
        </w:rPr>
      </w:pPr>
      <w:bookmarkStart w:id="125" w:name="_Toc493084647"/>
      <w:r>
        <w:br w:type="page"/>
      </w:r>
    </w:p>
    <w:p w14:paraId="08F13D2F" w14:textId="063B00EF" w:rsidR="00EA50EC" w:rsidRDefault="00EA50EC" w:rsidP="001422B6">
      <w:pPr>
        <w:pStyle w:val="Heading2"/>
        <w:widowControl/>
        <w:ind w:left="0" w:firstLine="0"/>
      </w:pPr>
      <w:bookmarkStart w:id="126" w:name="_Toc54941892"/>
      <w:bookmarkStart w:id="127" w:name="_Toc54961230"/>
      <w:r w:rsidRPr="00EA50EC">
        <w:t xml:space="preserve">Attachment C – </w:t>
      </w:r>
      <w:r w:rsidR="00DE6915">
        <w:t>The</w:t>
      </w:r>
      <w:r w:rsidR="00DE6915" w:rsidRPr="00DE6915">
        <w:t xml:space="preserve"> five recommendations </w:t>
      </w:r>
      <w:r w:rsidR="00DE6915">
        <w:t xml:space="preserve">of </w:t>
      </w:r>
      <w:r w:rsidR="00DE6915" w:rsidRPr="00DE6915">
        <w:t>the Ministers’ report</w:t>
      </w:r>
      <w:bookmarkEnd w:id="126"/>
      <w:bookmarkEnd w:id="127"/>
      <w:r w:rsidR="00DE6915" w:rsidRPr="00DE6915">
        <w:t xml:space="preserve"> </w:t>
      </w:r>
    </w:p>
    <w:p w14:paraId="71D9A0A3" w14:textId="77777777" w:rsidR="00EA50EC" w:rsidRPr="00EA50EC" w:rsidRDefault="00EA50EC" w:rsidP="000B44D8">
      <w:pPr>
        <w:pStyle w:val="FSCoutPart"/>
      </w:pPr>
      <w:r w:rsidRPr="00EA50EC">
        <w:t xml:space="preserve">Recommendation one: </w:t>
      </w:r>
    </w:p>
    <w:p w14:paraId="44F48985" w14:textId="71DE2263" w:rsidR="00EA50EC" w:rsidRPr="00EA50EC" w:rsidRDefault="00EA50EC" w:rsidP="00EA50EC">
      <w:pPr>
        <w:widowControl/>
        <w:autoSpaceDE w:val="0"/>
        <w:autoSpaceDN w:val="0"/>
        <w:adjustRightInd w:val="0"/>
        <w:rPr>
          <w:rFonts w:cs="Arial"/>
          <w:color w:val="000000"/>
          <w:szCs w:val="22"/>
          <w:lang w:eastAsia="en-GB" w:bidi="ar-SA"/>
        </w:rPr>
      </w:pPr>
      <w:r w:rsidRPr="00EA50EC">
        <w:rPr>
          <w:rFonts w:cs="Arial"/>
          <w:color w:val="000000"/>
          <w:szCs w:val="22"/>
          <w:lang w:eastAsia="en-GB" w:bidi="ar-SA"/>
        </w:rPr>
        <w:t xml:space="preserve">That FSANZ develop and declare as urgent a proposal to amend the Code to prohibit the retail sale of pure and highly concentrated caffeine </w:t>
      </w:r>
      <w:r w:rsidR="00CB1BC2">
        <w:rPr>
          <w:rFonts w:cs="Arial"/>
          <w:color w:val="000000"/>
          <w:szCs w:val="22"/>
          <w:lang w:eastAsia="en-GB" w:bidi="ar-SA"/>
        </w:rPr>
        <w:t>products</w:t>
      </w:r>
      <w:r w:rsidRPr="00EA50EC">
        <w:rPr>
          <w:rFonts w:cs="Arial"/>
          <w:color w:val="000000"/>
          <w:szCs w:val="22"/>
          <w:lang w:eastAsia="en-GB" w:bidi="ar-SA"/>
        </w:rPr>
        <w:t xml:space="preserve">. </w:t>
      </w:r>
    </w:p>
    <w:p w14:paraId="744C9A57" w14:textId="77777777" w:rsidR="00EA50EC" w:rsidRPr="000B44D8" w:rsidRDefault="00EA50EC" w:rsidP="000B44D8">
      <w:pPr>
        <w:pStyle w:val="FSCoutPart"/>
      </w:pPr>
      <w:r w:rsidRPr="000B44D8">
        <w:t xml:space="preserve">Recommendation two: </w:t>
      </w:r>
    </w:p>
    <w:p w14:paraId="39C9F271" w14:textId="77777777" w:rsidR="00EA50EC" w:rsidRPr="00EA50EC" w:rsidRDefault="00EA50EC" w:rsidP="00EA50EC">
      <w:pPr>
        <w:widowControl/>
        <w:autoSpaceDE w:val="0"/>
        <w:autoSpaceDN w:val="0"/>
        <w:adjustRightInd w:val="0"/>
        <w:rPr>
          <w:rFonts w:cs="Arial"/>
          <w:color w:val="000000"/>
          <w:szCs w:val="22"/>
          <w:lang w:eastAsia="en-GB" w:bidi="ar-SA"/>
        </w:rPr>
      </w:pPr>
      <w:r w:rsidRPr="00EA50EC">
        <w:rPr>
          <w:rFonts w:cs="Arial"/>
          <w:color w:val="000000"/>
          <w:szCs w:val="22"/>
          <w:lang w:eastAsia="en-GB" w:bidi="ar-SA"/>
        </w:rPr>
        <w:t xml:space="preserve">That FSANZ consider developing a maximum limit of caffeine in foods, based on the outcomes of the current review of Standard 2.9.4 – Formulated Supplementary Sports Foods. This work could be expedited, or the caffeine component could be separately progressed pending resources. </w:t>
      </w:r>
    </w:p>
    <w:p w14:paraId="1366B631" w14:textId="77777777" w:rsidR="00EA50EC" w:rsidRPr="000B44D8" w:rsidRDefault="00EA50EC" w:rsidP="000B44D8">
      <w:pPr>
        <w:pStyle w:val="FSCoutPart"/>
      </w:pPr>
      <w:r w:rsidRPr="000B44D8">
        <w:t xml:space="preserve">Recommendation three: </w:t>
      </w:r>
    </w:p>
    <w:p w14:paraId="666820CF" w14:textId="61FF6E38" w:rsidR="00EA50EC" w:rsidRPr="00EA50EC" w:rsidRDefault="00EA50EC" w:rsidP="00EA50EC">
      <w:pPr>
        <w:widowControl/>
        <w:autoSpaceDE w:val="0"/>
        <w:autoSpaceDN w:val="0"/>
        <w:adjustRightInd w:val="0"/>
        <w:rPr>
          <w:rFonts w:cs="Arial"/>
          <w:color w:val="000000"/>
          <w:szCs w:val="22"/>
          <w:lang w:eastAsia="en-GB" w:bidi="ar-SA"/>
        </w:rPr>
      </w:pPr>
      <w:r w:rsidRPr="00EA50EC">
        <w:rPr>
          <w:rFonts w:cs="Arial"/>
          <w:color w:val="000000"/>
          <w:szCs w:val="22"/>
          <w:lang w:eastAsia="en-GB" w:bidi="ar-SA"/>
        </w:rPr>
        <w:t xml:space="preserve">That a coordinated inter-agency consumer information campaign on </w:t>
      </w:r>
      <w:r w:rsidR="00B53B26">
        <w:rPr>
          <w:rFonts w:cs="Arial"/>
          <w:color w:val="000000"/>
          <w:szCs w:val="22"/>
          <w:lang w:eastAsia="en-GB" w:bidi="ar-SA"/>
        </w:rPr>
        <w:t xml:space="preserve">the </w:t>
      </w:r>
      <w:r w:rsidRPr="00EA50EC">
        <w:rPr>
          <w:rFonts w:cs="Arial"/>
          <w:color w:val="000000"/>
          <w:szCs w:val="22"/>
          <w:lang w:eastAsia="en-GB" w:bidi="ar-SA"/>
        </w:rPr>
        <w:t>safe</w:t>
      </w:r>
      <w:r w:rsidR="00A6067F">
        <w:rPr>
          <w:rFonts w:cs="Arial"/>
          <w:color w:val="000000"/>
          <w:szCs w:val="22"/>
          <w:lang w:eastAsia="en-GB" w:bidi="ar-SA"/>
        </w:rPr>
        <w:t>ty</w:t>
      </w:r>
      <w:r w:rsidRPr="00EA50EC">
        <w:rPr>
          <w:rFonts w:cs="Arial"/>
          <w:color w:val="000000"/>
          <w:szCs w:val="22"/>
          <w:lang w:eastAsia="en-GB" w:bidi="ar-SA"/>
        </w:rPr>
        <w:t xml:space="preserve"> </w:t>
      </w:r>
      <w:r w:rsidR="00B53B26">
        <w:rPr>
          <w:rFonts w:cs="Arial"/>
          <w:color w:val="000000"/>
          <w:szCs w:val="22"/>
          <w:lang w:eastAsia="en-GB" w:bidi="ar-SA"/>
        </w:rPr>
        <w:t xml:space="preserve">of </w:t>
      </w:r>
      <w:r w:rsidRPr="00EA50EC">
        <w:rPr>
          <w:rFonts w:cs="Arial"/>
          <w:color w:val="000000"/>
          <w:szCs w:val="22"/>
          <w:lang w:eastAsia="en-GB" w:bidi="ar-SA"/>
        </w:rPr>
        <w:t xml:space="preserve">caffeine consumption be developed and implemented in conjunction with the implementation of recommendation one, if adopted. </w:t>
      </w:r>
    </w:p>
    <w:p w14:paraId="43BF8914" w14:textId="77777777" w:rsidR="00EA50EC" w:rsidRPr="000B44D8" w:rsidRDefault="00EA50EC" w:rsidP="000B44D8">
      <w:pPr>
        <w:pStyle w:val="FSCoutPart"/>
      </w:pPr>
      <w:r w:rsidRPr="000B44D8">
        <w:t xml:space="preserve">Recommendation four </w:t>
      </w:r>
    </w:p>
    <w:p w14:paraId="25FAA2FA" w14:textId="77777777" w:rsidR="00EA50EC" w:rsidRPr="00EA50EC" w:rsidRDefault="00EA50EC" w:rsidP="00EA50EC">
      <w:pPr>
        <w:widowControl/>
        <w:autoSpaceDE w:val="0"/>
        <w:autoSpaceDN w:val="0"/>
        <w:adjustRightInd w:val="0"/>
        <w:rPr>
          <w:rFonts w:cs="Arial"/>
          <w:color w:val="000000"/>
          <w:szCs w:val="22"/>
          <w:lang w:eastAsia="en-GB" w:bidi="ar-SA"/>
        </w:rPr>
      </w:pPr>
      <w:r w:rsidRPr="00EA50EC">
        <w:rPr>
          <w:rFonts w:cs="Arial"/>
          <w:color w:val="000000"/>
          <w:szCs w:val="22"/>
          <w:lang w:eastAsia="en-GB" w:bidi="ar-SA"/>
        </w:rPr>
        <w:t xml:space="preserve">That, prior to or in parallel with the consumer information campaign, guidance on the regulation of products containing pure or high concentrations of caffeine, and high caffeine content products, be developed by Implementation Subcommittee for Food Regulation (ISFR) for, and agreed by, enforcement agencies to inform compliance action. </w:t>
      </w:r>
    </w:p>
    <w:p w14:paraId="1B4B1B14" w14:textId="77777777" w:rsidR="00EA50EC" w:rsidRPr="000B44D8" w:rsidRDefault="00EA50EC" w:rsidP="000B44D8">
      <w:pPr>
        <w:pStyle w:val="FSCoutPart"/>
      </w:pPr>
      <w:r w:rsidRPr="000B44D8">
        <w:t xml:space="preserve">Recommendation five </w:t>
      </w:r>
    </w:p>
    <w:p w14:paraId="500FD2D0" w14:textId="77777777" w:rsidR="00EA50EC" w:rsidRDefault="00EA50EC" w:rsidP="00EA50EC">
      <w:pPr>
        <w:rPr>
          <w:rFonts w:cs="Arial"/>
          <w:color w:val="000000"/>
          <w:szCs w:val="22"/>
          <w:lang w:eastAsia="en-GB" w:bidi="ar-SA"/>
        </w:rPr>
      </w:pPr>
      <w:r w:rsidRPr="00EA50EC">
        <w:rPr>
          <w:rFonts w:cs="Arial"/>
          <w:color w:val="000000"/>
          <w:szCs w:val="22"/>
          <w:lang w:eastAsia="en-GB" w:bidi="ar-SA"/>
        </w:rPr>
        <w:t>That targeted research on caffeine consumption across the Australian and New Zealand population, including consumption by specific vulnerable population groups, continue to be undertaken, including as part of the upcoming Intergenerational Health and Mental Health Study.</w:t>
      </w:r>
    </w:p>
    <w:p w14:paraId="7B67B9DA" w14:textId="2EDDFC5B" w:rsidR="00DE6915" w:rsidRDefault="00DE6915">
      <w:pPr>
        <w:widowControl/>
        <w:rPr>
          <w:rFonts w:cs="Arial"/>
          <w:color w:val="000000"/>
          <w:szCs w:val="22"/>
          <w:lang w:eastAsia="en-GB" w:bidi="ar-SA"/>
        </w:rPr>
      </w:pPr>
      <w:r>
        <w:rPr>
          <w:rFonts w:cs="Arial"/>
          <w:color w:val="000000"/>
          <w:szCs w:val="22"/>
          <w:lang w:eastAsia="en-GB" w:bidi="ar-SA"/>
        </w:rPr>
        <w:br w:type="page"/>
      </w:r>
    </w:p>
    <w:p w14:paraId="1526FD83" w14:textId="77777777" w:rsidR="00EA50EC" w:rsidRDefault="00EA50EC" w:rsidP="00EA50EC">
      <w:pPr>
        <w:rPr>
          <w:rFonts w:cs="Arial"/>
          <w:color w:val="000000"/>
          <w:szCs w:val="22"/>
          <w:lang w:eastAsia="en-GB" w:bidi="ar-SA"/>
        </w:rPr>
      </w:pPr>
    </w:p>
    <w:p w14:paraId="4E59FC4C" w14:textId="77777777" w:rsidR="00DE6915" w:rsidRPr="00007DD1" w:rsidRDefault="00EA50EC" w:rsidP="00007DD1">
      <w:pPr>
        <w:pStyle w:val="Heading2"/>
        <w:widowControl/>
        <w:ind w:left="0" w:firstLine="0"/>
      </w:pPr>
      <w:bookmarkStart w:id="128" w:name="_Toc54941893"/>
      <w:bookmarkStart w:id="129" w:name="_Toc54961231"/>
      <w:r w:rsidRPr="00007DD1">
        <w:t>Attachment D</w:t>
      </w:r>
      <w:r w:rsidR="00F55159" w:rsidRPr="00007DD1">
        <w:t xml:space="preserve"> – Declaration of urgency</w:t>
      </w:r>
      <w:bookmarkEnd w:id="112"/>
      <w:bookmarkEnd w:id="113"/>
      <w:bookmarkEnd w:id="125"/>
      <w:bookmarkEnd w:id="128"/>
      <w:bookmarkEnd w:id="129"/>
    </w:p>
    <w:p w14:paraId="4B233762" w14:textId="77777777" w:rsidR="00FF1F7B" w:rsidRDefault="00FF1F7B" w:rsidP="00EA50EC">
      <w:pPr>
        <w:rPr>
          <w:noProof/>
          <w:lang w:eastAsia="en-GB" w:bidi="ar-SA"/>
        </w:rPr>
      </w:pPr>
    </w:p>
    <w:p w14:paraId="72990DD3" w14:textId="77777777" w:rsidR="00DE6915" w:rsidRDefault="00DE6915" w:rsidP="00EA50EC">
      <w:pPr>
        <w:rPr>
          <w:noProof/>
          <w:lang w:eastAsia="en-GB" w:bidi="ar-SA"/>
        </w:rPr>
      </w:pPr>
    </w:p>
    <w:p w14:paraId="17C8D993" w14:textId="75AB415F" w:rsidR="00F55159" w:rsidRDefault="001422B6" w:rsidP="00EA50EC">
      <w:pPr>
        <w:rPr>
          <w:lang w:bidi="ar-SA"/>
        </w:rPr>
      </w:pPr>
      <w:r w:rsidRPr="001422B6">
        <w:rPr>
          <w:noProof/>
          <w:lang w:eastAsia="en-GB" w:bidi="ar-SA"/>
        </w:rPr>
        <w:drawing>
          <wp:inline distT="0" distB="0" distL="0" distR="0" wp14:anchorId="5924072B" wp14:editId="0551DF0C">
            <wp:extent cx="6180274" cy="5353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31942"/>
                    <a:stretch/>
                  </pic:blipFill>
                  <pic:spPr bwMode="auto">
                    <a:xfrm>
                      <a:off x="0" y="0"/>
                      <a:ext cx="6185208" cy="5357324"/>
                    </a:xfrm>
                    <a:prstGeom prst="rect">
                      <a:avLst/>
                    </a:prstGeom>
                    <a:noFill/>
                    <a:ln>
                      <a:noFill/>
                    </a:ln>
                    <a:extLst>
                      <a:ext uri="{53640926-AAD7-44D8-BBD7-CCE9431645EC}">
                        <a14:shadowObscured xmlns:a14="http://schemas.microsoft.com/office/drawing/2010/main"/>
                      </a:ext>
                    </a:extLst>
                  </pic:spPr>
                </pic:pic>
              </a:graphicData>
            </a:graphic>
          </wp:inline>
        </w:drawing>
      </w:r>
    </w:p>
    <w:p w14:paraId="52297EE5" w14:textId="77777777" w:rsidR="00EA50EC" w:rsidRDefault="00EA50EC" w:rsidP="00F614BC">
      <w:pPr>
        <w:pStyle w:val="Heading2"/>
        <w:widowControl/>
        <w:ind w:left="0" w:firstLine="0"/>
      </w:pPr>
    </w:p>
    <w:p w14:paraId="249975A5" w14:textId="77777777" w:rsidR="00EA50EC" w:rsidRDefault="00EA50EC" w:rsidP="00EA50EC">
      <w:pPr>
        <w:rPr>
          <w:rFonts w:cs="Arial"/>
          <w:sz w:val="28"/>
          <w:szCs w:val="22"/>
          <w:lang w:bidi="ar-SA"/>
        </w:rPr>
      </w:pPr>
      <w:r>
        <w:br w:type="page"/>
      </w:r>
    </w:p>
    <w:p w14:paraId="44F2123B" w14:textId="1CF60138" w:rsidR="00F614BC" w:rsidRPr="0062396D" w:rsidRDefault="00F614BC" w:rsidP="00F614BC">
      <w:pPr>
        <w:pStyle w:val="Heading2"/>
        <w:widowControl/>
        <w:ind w:left="0" w:firstLine="0"/>
      </w:pPr>
      <w:bookmarkStart w:id="130" w:name="_Toc54941894"/>
      <w:bookmarkStart w:id="131" w:name="_Toc54961232"/>
      <w:r>
        <w:t>A</w:t>
      </w:r>
      <w:r w:rsidR="00EA50EC">
        <w:t>ttachment E</w:t>
      </w:r>
      <w:r>
        <w:t xml:space="preserve"> – </w:t>
      </w:r>
      <w:r w:rsidRPr="0062396D">
        <w:t>Summary</w:t>
      </w:r>
      <w:r w:rsidRPr="00F614BC">
        <w:t xml:space="preserve"> </w:t>
      </w:r>
      <w:r w:rsidRPr="0062396D">
        <w:t>of submissions</w:t>
      </w:r>
      <w:bookmarkEnd w:id="130"/>
      <w:bookmarkEnd w:id="131"/>
    </w:p>
    <w:tbl>
      <w:tblPr>
        <w:tblStyle w:val="GridTable4"/>
        <w:tblW w:w="10064" w:type="dxa"/>
        <w:jc w:val="center"/>
        <w:tblLayout w:type="fixed"/>
        <w:tblLook w:val="04A0" w:firstRow="1" w:lastRow="0" w:firstColumn="1" w:lastColumn="0" w:noHBand="0" w:noVBand="1"/>
        <w:tblCaption w:val="Attachment E – Summary of submissions"/>
      </w:tblPr>
      <w:tblGrid>
        <w:gridCol w:w="2830"/>
        <w:gridCol w:w="1843"/>
        <w:gridCol w:w="5391"/>
      </w:tblGrid>
      <w:tr w:rsidR="009523C4" w:rsidRPr="009940B0" w14:paraId="23539D34" w14:textId="77777777" w:rsidTr="00A960A7">
        <w:trPr>
          <w:cnfStyle w:val="100000000000" w:firstRow="1" w:lastRow="0" w:firstColumn="0" w:lastColumn="0" w:oddVBand="0" w:evenVBand="0" w:oddHBand="0" w:evenHBand="0" w:firstRowFirstColumn="0" w:firstRowLastColumn="0" w:lastRowFirstColumn="0" w:lastRowLastColumn="0"/>
          <w:trHeight w:val="565"/>
          <w:tblHeade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33C8120" w14:textId="051C6CC1" w:rsidR="009523C4" w:rsidRPr="009940B0" w:rsidRDefault="009523C4" w:rsidP="008E299B">
            <w:pPr>
              <w:widowControl/>
              <w:jc w:val="center"/>
              <w:rPr>
                <w:rFonts w:cs="Arial"/>
                <w:bCs w:val="0"/>
                <w:i/>
                <w:sz w:val="24"/>
                <w:lang w:bidi="ar-SA"/>
              </w:rPr>
            </w:pPr>
            <w:r w:rsidRPr="009940B0">
              <w:rPr>
                <w:rFonts w:cs="Arial"/>
                <w:bCs w:val="0"/>
                <w:i/>
                <w:sz w:val="24"/>
                <w:lang w:bidi="ar-SA"/>
              </w:rPr>
              <w:t>Key Theme</w:t>
            </w:r>
          </w:p>
        </w:tc>
        <w:tc>
          <w:tcPr>
            <w:tcW w:w="1843" w:type="dxa"/>
            <w:vAlign w:val="center"/>
          </w:tcPr>
          <w:p w14:paraId="63326B3C" w14:textId="77777777" w:rsidR="009523C4" w:rsidRPr="009940B0" w:rsidRDefault="009523C4" w:rsidP="008E299B">
            <w:pPr>
              <w:widowControl/>
              <w:jc w:val="center"/>
              <w:cnfStyle w:val="100000000000" w:firstRow="1" w:lastRow="0" w:firstColumn="0" w:lastColumn="0" w:oddVBand="0" w:evenVBand="0" w:oddHBand="0" w:evenHBand="0" w:firstRowFirstColumn="0" w:firstRowLastColumn="0" w:lastRowFirstColumn="0" w:lastRowLastColumn="0"/>
              <w:rPr>
                <w:rFonts w:cs="Arial"/>
                <w:bCs w:val="0"/>
                <w:i/>
                <w:sz w:val="24"/>
                <w:lang w:bidi="ar-SA"/>
              </w:rPr>
            </w:pPr>
            <w:r w:rsidRPr="009940B0">
              <w:rPr>
                <w:rFonts w:cs="Arial"/>
                <w:bCs w:val="0"/>
                <w:i/>
                <w:sz w:val="24"/>
                <w:lang w:bidi="ar-SA"/>
              </w:rPr>
              <w:t>Submitter</w:t>
            </w:r>
          </w:p>
        </w:tc>
        <w:tc>
          <w:tcPr>
            <w:tcW w:w="5391" w:type="dxa"/>
            <w:vAlign w:val="center"/>
          </w:tcPr>
          <w:p w14:paraId="2048C8FF" w14:textId="3AF39454" w:rsidR="009523C4" w:rsidRPr="009940B0" w:rsidRDefault="008E299B" w:rsidP="008E299B">
            <w:pPr>
              <w:widowControl/>
              <w:jc w:val="center"/>
              <w:cnfStyle w:val="100000000000" w:firstRow="1" w:lastRow="0" w:firstColumn="0" w:lastColumn="0" w:oddVBand="0" w:evenVBand="0" w:oddHBand="0" w:evenHBand="0" w:firstRowFirstColumn="0" w:firstRowLastColumn="0" w:lastRowFirstColumn="0" w:lastRowLastColumn="0"/>
              <w:rPr>
                <w:rFonts w:cs="Arial"/>
                <w:bCs w:val="0"/>
                <w:i/>
                <w:sz w:val="24"/>
                <w:lang w:bidi="ar-SA"/>
              </w:rPr>
            </w:pPr>
            <w:r w:rsidRPr="009940B0">
              <w:rPr>
                <w:rFonts w:cs="Arial"/>
                <w:bCs w:val="0"/>
                <w:i/>
                <w:sz w:val="24"/>
                <w:lang w:bidi="ar-SA"/>
              </w:rPr>
              <w:t>FSANZ Response</w:t>
            </w:r>
          </w:p>
        </w:tc>
      </w:tr>
      <w:tr w:rsidR="00BD7169" w:rsidRPr="009940B0" w14:paraId="04D6EAF0" w14:textId="77777777" w:rsidTr="00D32552">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10064" w:type="dxa"/>
            <w:gridSpan w:val="3"/>
            <w:shd w:val="clear" w:color="auto" w:fill="EAF1DD" w:themeFill="accent3" w:themeFillTint="33"/>
            <w:vAlign w:val="center"/>
          </w:tcPr>
          <w:p w14:paraId="6B10F6BF" w14:textId="6D096704" w:rsidR="00BD7169" w:rsidRPr="00BD7169" w:rsidRDefault="00BD7169" w:rsidP="00BD7169">
            <w:pPr>
              <w:widowControl/>
              <w:rPr>
                <w:rFonts w:cs="Arial"/>
                <w:i/>
                <w:sz w:val="20"/>
                <w:szCs w:val="20"/>
                <w:lang w:bidi="ar-SA"/>
              </w:rPr>
            </w:pPr>
            <w:r w:rsidRPr="00BD7169">
              <w:rPr>
                <w:rFonts w:cs="Arial"/>
                <w:bCs w:val="0"/>
                <w:i/>
                <w:sz w:val="20"/>
                <w:szCs w:val="20"/>
                <w:lang w:bidi="ar-SA"/>
              </w:rPr>
              <w:t>Issues around interpretation of the approved variation</w:t>
            </w:r>
          </w:p>
        </w:tc>
      </w:tr>
      <w:tr w:rsidR="00CE76BE" w:rsidRPr="009940B0" w14:paraId="1FFBF09F" w14:textId="77777777" w:rsidTr="00A960A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51D45B42" w14:textId="77777777" w:rsidR="00CE76BE" w:rsidRDefault="00CE76BE" w:rsidP="00CE76BE">
            <w:pPr>
              <w:widowControl/>
              <w:rPr>
                <w:rFonts w:cs="Arial"/>
                <w:b w:val="0"/>
                <w:bCs w:val="0"/>
                <w:sz w:val="20"/>
                <w:szCs w:val="20"/>
                <w:lang w:bidi="ar-SA"/>
              </w:rPr>
            </w:pPr>
          </w:p>
          <w:p w14:paraId="5ABDDD4C" w14:textId="33CB6B48" w:rsidR="00CE76BE" w:rsidRDefault="00CE76BE" w:rsidP="00CE76BE">
            <w:pPr>
              <w:widowControl/>
              <w:rPr>
                <w:rFonts w:cs="Arial"/>
                <w:b w:val="0"/>
                <w:bCs w:val="0"/>
                <w:sz w:val="20"/>
                <w:szCs w:val="20"/>
                <w:lang w:bidi="ar-SA"/>
              </w:rPr>
            </w:pPr>
            <w:r w:rsidRPr="009940B0">
              <w:rPr>
                <w:rFonts w:cs="Arial"/>
                <w:b w:val="0"/>
                <w:bCs w:val="0"/>
                <w:sz w:val="20"/>
                <w:szCs w:val="20"/>
                <w:lang w:bidi="ar-SA"/>
              </w:rPr>
              <w:t xml:space="preserve">The </w:t>
            </w:r>
            <w:r w:rsidR="00C540C2">
              <w:rPr>
                <w:rFonts w:cs="Arial"/>
                <w:b w:val="0"/>
                <w:bCs w:val="0"/>
                <w:sz w:val="20"/>
                <w:szCs w:val="20"/>
                <w:lang w:bidi="ar-SA"/>
              </w:rPr>
              <w:t>approved</w:t>
            </w:r>
            <w:r w:rsidRPr="009940B0">
              <w:rPr>
                <w:rFonts w:cs="Arial"/>
                <w:b w:val="0"/>
                <w:bCs w:val="0"/>
                <w:sz w:val="20"/>
                <w:szCs w:val="20"/>
                <w:lang w:bidi="ar-SA"/>
              </w:rPr>
              <w:t xml:space="preserve"> variation </w:t>
            </w:r>
            <w:r w:rsidR="00225220">
              <w:rPr>
                <w:rFonts w:cs="Arial"/>
                <w:b w:val="0"/>
                <w:bCs w:val="0"/>
                <w:sz w:val="20"/>
                <w:szCs w:val="20"/>
                <w:lang w:bidi="ar-SA"/>
              </w:rPr>
              <w:t xml:space="preserve">may </w:t>
            </w:r>
            <w:r w:rsidR="00985988">
              <w:rPr>
                <w:rFonts w:cs="Arial"/>
                <w:b w:val="0"/>
                <w:bCs w:val="0"/>
                <w:sz w:val="20"/>
                <w:szCs w:val="20"/>
                <w:lang w:bidi="ar-SA"/>
              </w:rPr>
              <w:t xml:space="preserve">have </w:t>
            </w:r>
            <w:r w:rsidR="00985988" w:rsidRPr="009940B0">
              <w:rPr>
                <w:rFonts w:cs="Arial"/>
                <w:b w:val="0"/>
                <w:bCs w:val="0"/>
                <w:sz w:val="20"/>
                <w:szCs w:val="20"/>
                <w:lang w:bidi="ar-SA"/>
              </w:rPr>
              <w:t>provided</w:t>
            </w:r>
            <w:r w:rsidR="00B666B2">
              <w:rPr>
                <w:rFonts w:cs="Arial"/>
                <w:b w:val="0"/>
                <w:bCs w:val="0"/>
                <w:sz w:val="20"/>
                <w:szCs w:val="20"/>
                <w:lang w:bidi="ar-SA"/>
              </w:rPr>
              <w:t xml:space="preserve"> </w:t>
            </w:r>
            <w:r w:rsidRPr="009940B0">
              <w:rPr>
                <w:rFonts w:cs="Arial"/>
                <w:b w:val="0"/>
                <w:bCs w:val="0"/>
                <w:sz w:val="20"/>
                <w:szCs w:val="20"/>
                <w:lang w:bidi="ar-SA"/>
              </w:rPr>
              <w:t>a broad permission to add caffeine to all foods up to a limit of 1% or 5%.</w:t>
            </w:r>
          </w:p>
          <w:p w14:paraId="383F750B" w14:textId="77777777" w:rsidR="00CE76BE" w:rsidRPr="009940B0" w:rsidRDefault="00CE76BE" w:rsidP="00CE76BE">
            <w:pPr>
              <w:widowControl/>
              <w:rPr>
                <w:rFonts w:cs="Arial"/>
                <w:b w:val="0"/>
                <w:bCs w:val="0"/>
                <w:sz w:val="20"/>
                <w:szCs w:val="20"/>
                <w:lang w:bidi="ar-SA"/>
              </w:rPr>
            </w:pPr>
          </w:p>
        </w:tc>
        <w:tc>
          <w:tcPr>
            <w:tcW w:w="1843" w:type="dxa"/>
          </w:tcPr>
          <w:p w14:paraId="40DFA325" w14:textId="13042BC1" w:rsidR="00CE76BE" w:rsidRDefault="00CE76BE" w:rsidP="00CE76BE">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5E82A9EA" w14:textId="77777777" w:rsidR="00CE76BE" w:rsidRPr="009940B0" w:rsidRDefault="00CE76BE" w:rsidP="00CE76BE">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lang w:bidi="ar-SA"/>
              </w:rPr>
              <w:t>VIC Dept. of Health and Human Services</w:t>
            </w:r>
          </w:p>
          <w:p w14:paraId="55BD704A" w14:textId="77777777" w:rsidR="00CE76BE" w:rsidRPr="009940B0" w:rsidRDefault="00CE76BE" w:rsidP="00CE76BE">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5F89B181" w14:textId="0A8367E4" w:rsidR="00CE76BE" w:rsidRDefault="00CE76BE" w:rsidP="00CE76BE">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lang w:bidi="ar-SA"/>
              </w:rPr>
              <w:t>Department of Health Western Australia</w:t>
            </w:r>
          </w:p>
          <w:p w14:paraId="6E354BED" w14:textId="2460B7C8" w:rsidR="00DD3BC1" w:rsidRDefault="00DD3BC1" w:rsidP="00CE76BE">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2D774721" w14:textId="7E2ABC05" w:rsidR="00DD3BC1" w:rsidRDefault="00DD3BC1" w:rsidP="00CE76BE">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Pr>
                <w:rFonts w:cs="Arial"/>
                <w:sz w:val="20"/>
                <w:szCs w:val="20"/>
                <w:lang w:bidi="ar-SA"/>
              </w:rPr>
              <w:t xml:space="preserve">South Australia </w:t>
            </w:r>
            <w:r w:rsidRPr="009940B0">
              <w:rPr>
                <w:rFonts w:cs="Arial"/>
                <w:sz w:val="20"/>
                <w:szCs w:val="20"/>
                <w:lang w:bidi="ar-SA"/>
              </w:rPr>
              <w:t>Health</w:t>
            </w:r>
          </w:p>
          <w:p w14:paraId="757A094D" w14:textId="77777777" w:rsidR="00CE76BE" w:rsidRPr="009940B0" w:rsidRDefault="00CE76BE" w:rsidP="00CE76BE">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tc>
        <w:tc>
          <w:tcPr>
            <w:tcW w:w="5391" w:type="dxa"/>
          </w:tcPr>
          <w:p w14:paraId="40AF14A2" w14:textId="4E258C95" w:rsidR="00CE76BE" w:rsidRPr="00995157" w:rsidRDefault="00CE76BE" w:rsidP="00CE76BE">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17B76764" w14:textId="653C8ABB" w:rsidR="00CE76BE" w:rsidRPr="00995157" w:rsidRDefault="00225220" w:rsidP="00CE76BE">
            <w:pPr>
              <w:widowControl/>
              <w:cnfStyle w:val="000000000000" w:firstRow="0" w:lastRow="0" w:firstColumn="0" w:lastColumn="0" w:oddVBand="0" w:evenVBand="0" w:oddHBand="0" w:evenHBand="0" w:firstRowFirstColumn="0" w:firstRowLastColumn="0" w:lastRowFirstColumn="0" w:lastRowLastColumn="0"/>
              <w:rPr>
                <w:rFonts w:cs="Arial"/>
                <w:bCs/>
                <w:sz w:val="20"/>
                <w:szCs w:val="20"/>
                <w:lang w:bidi="ar-SA"/>
              </w:rPr>
            </w:pPr>
            <w:r>
              <w:rPr>
                <w:rFonts w:cs="Arial"/>
                <w:sz w:val="20"/>
                <w:szCs w:val="20"/>
                <w:lang w:bidi="ar-SA"/>
              </w:rPr>
              <w:t>T</w:t>
            </w:r>
            <w:r w:rsidR="00CE76BE" w:rsidRPr="00995157">
              <w:rPr>
                <w:rFonts w:cs="Arial"/>
                <w:sz w:val="20"/>
                <w:szCs w:val="20"/>
                <w:lang w:bidi="ar-SA"/>
              </w:rPr>
              <w:t xml:space="preserve">he </w:t>
            </w:r>
            <w:r w:rsidR="003A3876" w:rsidRPr="00995157">
              <w:rPr>
                <w:rFonts w:cs="Arial"/>
                <w:sz w:val="20"/>
                <w:szCs w:val="20"/>
                <w:lang w:bidi="ar-SA"/>
              </w:rPr>
              <w:t xml:space="preserve">amendments made by the approved variation </w:t>
            </w:r>
            <w:r w:rsidRPr="00995157">
              <w:rPr>
                <w:rFonts w:cs="Arial"/>
                <w:sz w:val="20"/>
                <w:szCs w:val="20"/>
                <w:lang w:val="en-AU" w:bidi="ar-SA"/>
              </w:rPr>
              <w:t xml:space="preserve">are expressly </w:t>
            </w:r>
            <w:r>
              <w:rPr>
                <w:rFonts w:cs="Arial"/>
                <w:sz w:val="20"/>
                <w:szCs w:val="20"/>
                <w:lang w:val="en-AU" w:bidi="ar-SA"/>
              </w:rPr>
              <w:t xml:space="preserve">stated in the CFS and final consideration </w:t>
            </w:r>
            <w:r w:rsidRPr="00995157">
              <w:rPr>
                <w:rFonts w:cs="Arial"/>
                <w:sz w:val="20"/>
                <w:szCs w:val="20"/>
                <w:lang w:val="en-AU" w:bidi="ar-SA"/>
              </w:rPr>
              <w:t>to be a prohibition</w:t>
            </w:r>
            <w:r w:rsidRPr="00995157">
              <w:rPr>
                <w:rFonts w:cs="Arial"/>
                <w:sz w:val="20"/>
                <w:szCs w:val="20"/>
                <w:lang w:bidi="ar-SA"/>
              </w:rPr>
              <w:t xml:space="preserve"> </w:t>
            </w:r>
            <w:r w:rsidR="00CE76BE" w:rsidRPr="00995157">
              <w:rPr>
                <w:rFonts w:cs="Arial"/>
                <w:sz w:val="20"/>
                <w:szCs w:val="20"/>
                <w:lang w:bidi="ar-SA"/>
              </w:rPr>
              <w:t xml:space="preserve">and </w:t>
            </w:r>
            <w:r w:rsidR="003A3876" w:rsidRPr="00995157">
              <w:rPr>
                <w:rFonts w:cs="Arial"/>
                <w:sz w:val="20"/>
                <w:szCs w:val="20"/>
                <w:lang w:bidi="ar-SA"/>
              </w:rPr>
              <w:t>do</w:t>
            </w:r>
            <w:r w:rsidR="00CE76BE" w:rsidRPr="00995157">
              <w:rPr>
                <w:rFonts w:cs="Arial"/>
                <w:sz w:val="20"/>
                <w:szCs w:val="20"/>
                <w:lang w:bidi="ar-SA"/>
              </w:rPr>
              <w:t xml:space="preserve"> not create or constitute a permission </w:t>
            </w:r>
            <w:r w:rsidR="00CE76BE" w:rsidRPr="00995157">
              <w:rPr>
                <w:rFonts w:cs="Arial"/>
                <w:bCs/>
                <w:sz w:val="20"/>
                <w:szCs w:val="20"/>
                <w:lang w:bidi="ar-SA"/>
              </w:rPr>
              <w:t>to add caffeine to all foods up to a limit of 1% or 5%.</w:t>
            </w:r>
          </w:p>
          <w:p w14:paraId="5E7893B3" w14:textId="77777777" w:rsidR="008F3D2A" w:rsidRDefault="008F3D2A" w:rsidP="00CE76BE">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3BD1E36F" w14:textId="3D463121" w:rsidR="00CE76BE" w:rsidRPr="00995157" w:rsidRDefault="0086462B" w:rsidP="00CE76BE">
            <w:pPr>
              <w:widowControl/>
              <w:cnfStyle w:val="000000000000" w:firstRow="0" w:lastRow="0" w:firstColumn="0" w:lastColumn="0" w:oddVBand="0" w:evenVBand="0" w:oddHBand="0" w:evenHBand="0" w:firstRowFirstColumn="0" w:firstRowLastColumn="0" w:lastRowFirstColumn="0" w:lastRowLastColumn="0"/>
              <w:rPr>
                <w:rFonts w:cs="Arial"/>
                <w:bCs/>
                <w:sz w:val="20"/>
                <w:szCs w:val="20"/>
                <w:lang w:bidi="ar-SA"/>
              </w:rPr>
            </w:pPr>
            <w:r>
              <w:rPr>
                <w:rFonts w:cs="Arial"/>
                <w:sz w:val="20"/>
                <w:szCs w:val="20"/>
                <w:lang w:bidi="ar-SA"/>
              </w:rPr>
              <w:t xml:space="preserve">The </w:t>
            </w:r>
            <w:r w:rsidR="00225220">
              <w:rPr>
                <w:rFonts w:cs="Arial"/>
                <w:sz w:val="20"/>
                <w:szCs w:val="20"/>
                <w:lang w:bidi="ar-SA"/>
              </w:rPr>
              <w:t xml:space="preserve">issue </w:t>
            </w:r>
            <w:r w:rsidR="00434DD8">
              <w:rPr>
                <w:rFonts w:cs="Arial"/>
                <w:sz w:val="20"/>
                <w:szCs w:val="20"/>
                <w:lang w:bidi="ar-SA"/>
              </w:rPr>
              <w:t>appears to be based</w:t>
            </w:r>
            <w:r w:rsidR="003A3876" w:rsidRPr="00995157">
              <w:rPr>
                <w:rFonts w:cs="Arial"/>
                <w:sz w:val="20"/>
                <w:szCs w:val="20"/>
                <w:lang w:bidi="ar-SA"/>
              </w:rPr>
              <w:t xml:space="preserve"> on a </w:t>
            </w:r>
            <w:r w:rsidR="00D64606">
              <w:rPr>
                <w:rFonts w:cs="Arial"/>
                <w:sz w:val="20"/>
                <w:szCs w:val="20"/>
                <w:lang w:bidi="ar-SA"/>
              </w:rPr>
              <w:t>view</w:t>
            </w:r>
            <w:r w:rsidR="00D64606" w:rsidRPr="00995157">
              <w:rPr>
                <w:rFonts w:cs="Arial"/>
                <w:sz w:val="20"/>
                <w:szCs w:val="20"/>
                <w:lang w:bidi="ar-SA"/>
              </w:rPr>
              <w:t xml:space="preserve"> </w:t>
            </w:r>
            <w:r w:rsidR="003A3876" w:rsidRPr="00995157">
              <w:rPr>
                <w:rFonts w:cs="Arial"/>
                <w:sz w:val="20"/>
                <w:szCs w:val="20"/>
                <w:lang w:bidi="ar-SA"/>
              </w:rPr>
              <w:t xml:space="preserve">that, prior to the approved amendment taking effect, the Code prohibited the </w:t>
            </w:r>
            <w:r w:rsidR="00CE76BE" w:rsidRPr="00995157">
              <w:rPr>
                <w:rFonts w:cs="Arial"/>
                <w:sz w:val="20"/>
                <w:szCs w:val="20"/>
                <w:lang w:val="en-AU" w:bidi="ar-SA"/>
              </w:rPr>
              <w:t xml:space="preserve">addition of caffeine to </w:t>
            </w:r>
            <w:r w:rsidR="009D6D9A" w:rsidRPr="00995157">
              <w:rPr>
                <w:rFonts w:cs="Arial"/>
                <w:sz w:val="20"/>
                <w:szCs w:val="20"/>
                <w:lang w:val="en-AU" w:bidi="ar-SA"/>
              </w:rPr>
              <w:t xml:space="preserve">any and all </w:t>
            </w:r>
            <w:r w:rsidR="00CE76BE" w:rsidRPr="00995157">
              <w:rPr>
                <w:rFonts w:cs="Arial"/>
                <w:sz w:val="20"/>
                <w:szCs w:val="20"/>
                <w:lang w:val="en-AU" w:bidi="ar-SA"/>
              </w:rPr>
              <w:t>food or the presence of caffeine</w:t>
            </w:r>
            <w:r w:rsidR="003A3876" w:rsidRPr="00995157">
              <w:rPr>
                <w:rFonts w:cs="Arial"/>
                <w:sz w:val="20"/>
                <w:szCs w:val="20"/>
                <w:lang w:val="en-AU" w:bidi="ar-SA"/>
              </w:rPr>
              <w:t xml:space="preserve"> </w:t>
            </w:r>
            <w:r w:rsidR="009D6D9A" w:rsidRPr="00995157">
              <w:rPr>
                <w:rFonts w:cs="Arial"/>
                <w:sz w:val="20"/>
                <w:szCs w:val="20"/>
                <w:lang w:val="en-AU" w:bidi="ar-SA"/>
              </w:rPr>
              <w:t>in any and all f</w:t>
            </w:r>
            <w:r w:rsidR="00CE76BE" w:rsidRPr="00995157">
              <w:rPr>
                <w:rFonts w:cs="Arial"/>
                <w:sz w:val="20"/>
                <w:szCs w:val="20"/>
                <w:lang w:val="en-AU" w:bidi="ar-SA"/>
              </w:rPr>
              <w:t>ood.</w:t>
            </w:r>
            <w:r w:rsidR="003A3876" w:rsidRPr="00995157">
              <w:rPr>
                <w:rFonts w:cs="Arial"/>
                <w:sz w:val="20"/>
                <w:szCs w:val="20"/>
                <w:lang w:val="en-AU" w:bidi="ar-SA"/>
              </w:rPr>
              <w:t xml:space="preserve"> </w:t>
            </w:r>
            <w:r w:rsidR="00D64606">
              <w:rPr>
                <w:rFonts w:cs="Arial"/>
                <w:sz w:val="20"/>
                <w:szCs w:val="20"/>
                <w:lang w:val="en-AU" w:bidi="ar-SA"/>
              </w:rPr>
              <w:t>Independent expert advice provided to FSANZ indicated</w:t>
            </w:r>
            <w:r w:rsidR="008F3D2A">
              <w:rPr>
                <w:rFonts w:cs="Arial"/>
                <w:sz w:val="20"/>
                <w:szCs w:val="20"/>
                <w:lang w:val="en-AU" w:bidi="ar-SA"/>
              </w:rPr>
              <w:t xml:space="preserve"> </w:t>
            </w:r>
            <w:r w:rsidR="003A3876" w:rsidRPr="00995157">
              <w:rPr>
                <w:rFonts w:cs="Arial"/>
                <w:sz w:val="20"/>
                <w:szCs w:val="20"/>
                <w:lang w:bidi="ar-SA"/>
              </w:rPr>
              <w:t xml:space="preserve">the Code did not impose </w:t>
            </w:r>
            <w:r w:rsidR="00C25421" w:rsidRPr="00995157">
              <w:rPr>
                <w:rFonts w:cs="Arial"/>
                <w:sz w:val="20"/>
                <w:szCs w:val="20"/>
                <w:lang w:bidi="ar-SA"/>
              </w:rPr>
              <w:t>such</w:t>
            </w:r>
            <w:r w:rsidR="003A3876" w:rsidRPr="00995157">
              <w:rPr>
                <w:rFonts w:cs="Arial"/>
                <w:sz w:val="20"/>
                <w:szCs w:val="20"/>
                <w:lang w:bidi="ar-SA"/>
              </w:rPr>
              <w:t xml:space="preserve"> </w:t>
            </w:r>
            <w:r w:rsidR="00D64606">
              <w:rPr>
                <w:rFonts w:cs="Arial"/>
                <w:sz w:val="20"/>
                <w:szCs w:val="20"/>
                <w:lang w:bidi="ar-SA"/>
              </w:rPr>
              <w:t xml:space="preserve">a </w:t>
            </w:r>
            <w:r w:rsidR="003A3876" w:rsidRPr="00995157">
              <w:rPr>
                <w:rFonts w:cs="Arial"/>
                <w:sz w:val="20"/>
                <w:szCs w:val="20"/>
                <w:lang w:bidi="ar-SA"/>
              </w:rPr>
              <w:t>prohibition</w:t>
            </w:r>
            <w:r w:rsidR="00CE76BE" w:rsidRPr="00995157">
              <w:rPr>
                <w:rFonts w:cs="Arial"/>
                <w:sz w:val="20"/>
                <w:szCs w:val="20"/>
                <w:lang w:bidi="ar-SA"/>
              </w:rPr>
              <w:t>.</w:t>
            </w:r>
            <w:r w:rsidR="009D6D9A" w:rsidRPr="00995157">
              <w:rPr>
                <w:rFonts w:cs="Arial"/>
                <w:sz w:val="20"/>
                <w:szCs w:val="20"/>
                <w:lang w:bidi="ar-SA"/>
              </w:rPr>
              <w:t xml:space="preserve"> </w:t>
            </w:r>
            <w:r w:rsidR="00304324">
              <w:rPr>
                <w:rFonts w:cs="Arial"/>
                <w:sz w:val="20"/>
                <w:szCs w:val="20"/>
                <w:lang w:bidi="ar-SA"/>
              </w:rPr>
              <w:t xml:space="preserve">The </w:t>
            </w:r>
            <w:r w:rsidR="009D6D9A" w:rsidRPr="00995157">
              <w:rPr>
                <w:rFonts w:cs="Arial"/>
                <w:sz w:val="20"/>
                <w:szCs w:val="20"/>
                <w:lang w:bidi="ar-SA"/>
              </w:rPr>
              <w:t xml:space="preserve">Final Consideration Report and </w:t>
            </w:r>
            <w:r w:rsidR="00D64606">
              <w:rPr>
                <w:rFonts w:cs="Arial"/>
                <w:sz w:val="20"/>
                <w:szCs w:val="20"/>
                <w:lang w:bidi="ar-SA"/>
              </w:rPr>
              <w:t xml:space="preserve">CFS report </w:t>
            </w:r>
            <w:r w:rsidR="00304324">
              <w:rPr>
                <w:rFonts w:cs="Arial"/>
                <w:sz w:val="20"/>
                <w:szCs w:val="20"/>
                <w:lang w:bidi="ar-SA"/>
              </w:rPr>
              <w:t xml:space="preserve">explained that </w:t>
            </w:r>
            <w:r w:rsidR="009D6D9A" w:rsidRPr="00995157">
              <w:rPr>
                <w:rFonts w:cs="Arial"/>
                <w:sz w:val="20"/>
                <w:szCs w:val="20"/>
                <w:lang w:bidi="ar-SA"/>
              </w:rPr>
              <w:t>the absence of a stated requirement in the Code, does not and cannot of itself constitute a prohibition. In the absence of a</w:t>
            </w:r>
            <w:r w:rsidR="00995157">
              <w:rPr>
                <w:rFonts w:cs="Arial"/>
                <w:sz w:val="20"/>
                <w:szCs w:val="20"/>
                <w:lang w:bidi="ar-SA"/>
              </w:rPr>
              <w:t>n express</w:t>
            </w:r>
            <w:r w:rsidR="009D6D9A" w:rsidRPr="00995157">
              <w:rPr>
                <w:rFonts w:cs="Arial"/>
                <w:sz w:val="20"/>
                <w:szCs w:val="20"/>
                <w:lang w:bidi="ar-SA"/>
              </w:rPr>
              <w:t xml:space="preserve"> prohibition on the </w:t>
            </w:r>
            <w:r w:rsidR="009D6D9A" w:rsidRPr="00995157">
              <w:rPr>
                <w:rFonts w:cs="Arial"/>
                <w:sz w:val="20"/>
                <w:szCs w:val="20"/>
                <w:lang w:val="en-AU" w:bidi="ar-SA"/>
              </w:rPr>
              <w:t xml:space="preserve">addition or the presence of caffeine in any and all food, the </w:t>
            </w:r>
            <w:r w:rsidR="009D6D9A" w:rsidRPr="00995157">
              <w:rPr>
                <w:rFonts w:cs="Arial"/>
                <w:sz w:val="20"/>
                <w:szCs w:val="20"/>
                <w:lang w:bidi="ar-SA"/>
              </w:rPr>
              <w:t xml:space="preserve">amendments made by the approved variation cannot and do not constitute a permission to </w:t>
            </w:r>
            <w:r w:rsidR="009D6D9A" w:rsidRPr="00995157">
              <w:rPr>
                <w:rFonts w:cs="Arial"/>
                <w:bCs/>
                <w:sz w:val="20"/>
                <w:szCs w:val="20"/>
                <w:lang w:bidi="ar-SA"/>
              </w:rPr>
              <w:t>add caffeine to all foods up to a limit of 1% or 5%.</w:t>
            </w:r>
          </w:p>
          <w:p w14:paraId="65C3B4CC" w14:textId="791486E3" w:rsidR="00CE76BE" w:rsidRPr="009940B0" w:rsidRDefault="00CE76BE" w:rsidP="00D6460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tc>
      </w:tr>
      <w:tr w:rsidR="006674EC" w:rsidRPr="009940B0" w14:paraId="7C621DA1" w14:textId="77777777" w:rsidTr="00A960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0E4721BE" w14:textId="77777777" w:rsidR="00D44E80" w:rsidRDefault="00D44E80" w:rsidP="006674EC">
            <w:pPr>
              <w:widowControl/>
              <w:rPr>
                <w:rFonts w:cs="Arial"/>
                <w:b w:val="0"/>
                <w:bCs w:val="0"/>
                <w:sz w:val="20"/>
                <w:szCs w:val="20"/>
                <w:lang w:bidi="ar-SA"/>
              </w:rPr>
            </w:pPr>
          </w:p>
          <w:p w14:paraId="5445339E" w14:textId="69160EEA" w:rsidR="006674EC" w:rsidRPr="006674EC" w:rsidRDefault="006674EC" w:rsidP="006674EC">
            <w:pPr>
              <w:widowControl/>
              <w:rPr>
                <w:rFonts w:cs="Arial"/>
                <w:b w:val="0"/>
                <w:bCs w:val="0"/>
                <w:sz w:val="20"/>
                <w:szCs w:val="20"/>
                <w:lang w:bidi="ar-SA"/>
              </w:rPr>
            </w:pPr>
            <w:r w:rsidRPr="006674EC">
              <w:rPr>
                <w:rFonts w:cs="Arial"/>
                <w:b w:val="0"/>
                <w:bCs w:val="0"/>
                <w:sz w:val="20"/>
                <w:szCs w:val="20"/>
                <w:lang w:bidi="ar-SA"/>
              </w:rPr>
              <w:t>The approved variation does not stop food manufacturers:</w:t>
            </w:r>
          </w:p>
          <w:p w14:paraId="308F3546" w14:textId="07D0010B" w:rsidR="006674EC" w:rsidRPr="00825F59" w:rsidRDefault="006674EC" w:rsidP="00825F59">
            <w:pPr>
              <w:pStyle w:val="ListParagraph"/>
              <w:widowControl/>
              <w:numPr>
                <w:ilvl w:val="0"/>
                <w:numId w:val="9"/>
              </w:numPr>
              <w:ind w:left="314" w:hanging="284"/>
              <w:rPr>
                <w:rFonts w:cs="Arial"/>
                <w:b w:val="0"/>
                <w:sz w:val="20"/>
                <w:szCs w:val="20"/>
                <w:lang w:bidi="ar-SA"/>
              </w:rPr>
            </w:pPr>
            <w:r w:rsidRPr="00825F59">
              <w:rPr>
                <w:rFonts w:cs="Arial"/>
                <w:b w:val="0"/>
                <w:sz w:val="20"/>
                <w:szCs w:val="20"/>
                <w:lang w:bidi="ar-SA"/>
              </w:rPr>
              <w:t xml:space="preserve">adding caffeine to any and all foods (apart from cola drinks/ Formulated Caffeinated Beverages (FCBs), which are already provided for in the Code). </w:t>
            </w:r>
          </w:p>
          <w:p w14:paraId="71B6DAF6" w14:textId="7F01AEF3" w:rsidR="006674EC" w:rsidRPr="00825F59" w:rsidRDefault="006674EC" w:rsidP="00825F59">
            <w:pPr>
              <w:pStyle w:val="ListParagraph"/>
              <w:widowControl/>
              <w:numPr>
                <w:ilvl w:val="0"/>
                <w:numId w:val="9"/>
              </w:numPr>
              <w:ind w:left="314" w:hanging="284"/>
              <w:rPr>
                <w:rFonts w:cs="Arial"/>
                <w:b w:val="0"/>
                <w:sz w:val="20"/>
                <w:szCs w:val="20"/>
                <w:lang w:bidi="ar-SA"/>
              </w:rPr>
            </w:pPr>
            <w:r w:rsidRPr="00825F59">
              <w:rPr>
                <w:rFonts w:cs="Arial"/>
                <w:b w:val="0"/>
                <w:sz w:val="20"/>
                <w:szCs w:val="20"/>
                <w:lang w:bidi="ar-SA"/>
              </w:rPr>
              <w:t>adding up to 4.9% caffeine to any solid or ‘semi-solid’ food which would encompass gel-like substances, nor adding up to 0.9% of caffeine to food that is a liquid food.</w:t>
            </w:r>
          </w:p>
          <w:p w14:paraId="1AAEE89A" w14:textId="6AD4686C" w:rsidR="00D44E80" w:rsidRDefault="00D44E80" w:rsidP="006674EC">
            <w:pPr>
              <w:widowControl/>
              <w:rPr>
                <w:rFonts w:cs="Arial"/>
                <w:b w:val="0"/>
                <w:bCs w:val="0"/>
                <w:sz w:val="20"/>
                <w:szCs w:val="20"/>
                <w:lang w:bidi="ar-SA"/>
              </w:rPr>
            </w:pPr>
          </w:p>
        </w:tc>
        <w:tc>
          <w:tcPr>
            <w:tcW w:w="1843" w:type="dxa"/>
          </w:tcPr>
          <w:p w14:paraId="66659E13" w14:textId="77777777" w:rsidR="00D44E80" w:rsidRDefault="00D44E80" w:rsidP="00CE76BE">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431E2094" w14:textId="0AB8962B" w:rsidR="006674EC" w:rsidRDefault="006674EC" w:rsidP="00CE76BE">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6674EC">
              <w:rPr>
                <w:rFonts w:cs="Arial"/>
                <w:sz w:val="20"/>
                <w:szCs w:val="20"/>
                <w:lang w:bidi="ar-SA"/>
              </w:rPr>
              <w:t>Telethon Kids Institute</w:t>
            </w:r>
          </w:p>
        </w:tc>
        <w:tc>
          <w:tcPr>
            <w:tcW w:w="5391" w:type="dxa"/>
          </w:tcPr>
          <w:p w14:paraId="49A62352" w14:textId="77777777" w:rsidR="00D44E80" w:rsidRDefault="00D44E80" w:rsidP="00CE76BE">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75D4B64A" w14:textId="12B1CA2F" w:rsidR="006674EC" w:rsidRPr="00995157" w:rsidRDefault="006674EC" w:rsidP="00CE76BE">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Pr>
                <w:rFonts w:cs="Arial"/>
                <w:sz w:val="20"/>
                <w:szCs w:val="20"/>
                <w:lang w:bidi="ar-SA"/>
              </w:rPr>
              <w:t>See above response</w:t>
            </w:r>
          </w:p>
        </w:tc>
      </w:tr>
      <w:tr w:rsidR="00CE76BE" w:rsidRPr="009940B0" w14:paraId="3BBD5939" w14:textId="77777777" w:rsidTr="00A960A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15724D72" w14:textId="77777777" w:rsidR="00CE76BE" w:rsidRPr="009940B0" w:rsidRDefault="00CE76BE" w:rsidP="00CE76BE">
            <w:pPr>
              <w:widowControl/>
              <w:rPr>
                <w:rFonts w:cs="Arial"/>
                <w:b w:val="0"/>
                <w:bCs w:val="0"/>
                <w:sz w:val="20"/>
                <w:szCs w:val="20"/>
                <w:lang w:bidi="ar-SA"/>
              </w:rPr>
            </w:pPr>
          </w:p>
          <w:p w14:paraId="5D11DE49" w14:textId="371907F0" w:rsidR="00CE76BE" w:rsidRDefault="00CE76BE" w:rsidP="00CE76BE">
            <w:pPr>
              <w:widowControl/>
              <w:rPr>
                <w:rFonts w:cs="Arial"/>
                <w:b w:val="0"/>
                <w:bCs w:val="0"/>
                <w:sz w:val="20"/>
                <w:szCs w:val="20"/>
                <w:lang w:bidi="ar-SA"/>
              </w:rPr>
            </w:pPr>
            <w:r w:rsidRPr="009940B0">
              <w:rPr>
                <w:rFonts w:cs="Arial"/>
                <w:b w:val="0"/>
                <w:bCs w:val="0"/>
                <w:sz w:val="20"/>
                <w:szCs w:val="20"/>
                <w:lang w:bidi="ar-SA"/>
              </w:rPr>
              <w:t xml:space="preserve">The </w:t>
            </w:r>
            <w:r w:rsidR="00D9665D">
              <w:rPr>
                <w:rFonts w:cs="Arial"/>
                <w:b w:val="0"/>
                <w:bCs w:val="0"/>
                <w:sz w:val="20"/>
                <w:szCs w:val="20"/>
                <w:lang w:bidi="ar-SA"/>
              </w:rPr>
              <w:t xml:space="preserve">approved </w:t>
            </w:r>
            <w:r w:rsidRPr="009940B0">
              <w:rPr>
                <w:rFonts w:cs="Arial"/>
                <w:b w:val="0"/>
                <w:bCs w:val="0"/>
                <w:sz w:val="20"/>
                <w:szCs w:val="20"/>
                <w:lang w:bidi="ar-SA"/>
              </w:rPr>
              <w:t xml:space="preserve">variation </w:t>
            </w:r>
            <w:r w:rsidR="00CD443F">
              <w:rPr>
                <w:rFonts w:cs="Arial"/>
                <w:b w:val="0"/>
                <w:bCs w:val="0"/>
                <w:sz w:val="20"/>
                <w:szCs w:val="20"/>
                <w:lang w:bidi="ar-SA"/>
              </w:rPr>
              <w:t>has</w:t>
            </w:r>
            <w:r w:rsidR="00D9665D">
              <w:rPr>
                <w:rFonts w:cs="Arial"/>
                <w:b w:val="0"/>
                <w:bCs w:val="0"/>
                <w:sz w:val="20"/>
                <w:szCs w:val="20"/>
                <w:lang w:bidi="ar-SA"/>
              </w:rPr>
              <w:t xml:space="preserve"> </w:t>
            </w:r>
            <w:r w:rsidRPr="009940B0">
              <w:rPr>
                <w:rFonts w:cs="Arial"/>
                <w:b w:val="0"/>
                <w:bCs w:val="0"/>
                <w:sz w:val="20"/>
                <w:szCs w:val="20"/>
                <w:lang w:bidi="ar-SA"/>
              </w:rPr>
              <w:t xml:space="preserve">inadvertently </w:t>
            </w:r>
            <w:r w:rsidR="00D9665D">
              <w:rPr>
                <w:rFonts w:cs="Arial"/>
                <w:b w:val="0"/>
                <w:bCs w:val="0"/>
                <w:sz w:val="20"/>
                <w:szCs w:val="20"/>
                <w:lang w:bidi="ar-SA"/>
              </w:rPr>
              <w:t>permitted the use of</w:t>
            </w:r>
            <w:r w:rsidRPr="009940B0">
              <w:rPr>
                <w:rFonts w:cs="Arial"/>
                <w:b w:val="0"/>
                <w:bCs w:val="0"/>
                <w:sz w:val="20"/>
                <w:szCs w:val="20"/>
                <w:lang w:bidi="ar-SA"/>
              </w:rPr>
              <w:t xml:space="preserve"> caffeine in food when not used </w:t>
            </w:r>
            <w:r w:rsidR="00FD5E47">
              <w:rPr>
                <w:rFonts w:cs="Arial"/>
                <w:b w:val="0"/>
                <w:bCs w:val="0"/>
                <w:sz w:val="20"/>
                <w:szCs w:val="20"/>
                <w:lang w:bidi="ar-SA"/>
              </w:rPr>
              <w:t xml:space="preserve">as </w:t>
            </w:r>
            <w:r w:rsidRPr="009940B0">
              <w:rPr>
                <w:rFonts w:cs="Arial"/>
                <w:b w:val="0"/>
                <w:bCs w:val="0"/>
                <w:sz w:val="20"/>
                <w:szCs w:val="20"/>
                <w:lang w:bidi="ar-SA"/>
              </w:rPr>
              <w:t>a food additive (e.g. as a stimulant).</w:t>
            </w:r>
          </w:p>
          <w:p w14:paraId="5AE6A4D0" w14:textId="23B66F1D" w:rsidR="002023FE" w:rsidRDefault="002023FE" w:rsidP="00CE76BE">
            <w:pPr>
              <w:widowControl/>
              <w:rPr>
                <w:rFonts w:cs="Arial"/>
                <w:b w:val="0"/>
                <w:bCs w:val="0"/>
                <w:sz w:val="20"/>
                <w:szCs w:val="20"/>
                <w:lang w:bidi="ar-SA"/>
              </w:rPr>
            </w:pPr>
          </w:p>
          <w:p w14:paraId="28D16BC0" w14:textId="5F976286" w:rsidR="002023FE" w:rsidRDefault="00694D41" w:rsidP="00CE76BE">
            <w:pPr>
              <w:widowControl/>
              <w:rPr>
                <w:rFonts w:cs="Arial"/>
                <w:b w:val="0"/>
                <w:bCs w:val="0"/>
                <w:sz w:val="20"/>
                <w:szCs w:val="20"/>
                <w:lang w:bidi="ar-SA"/>
              </w:rPr>
            </w:pPr>
            <w:r w:rsidRPr="00694D41">
              <w:rPr>
                <w:b w:val="0"/>
                <w:sz w:val="20"/>
                <w:szCs w:val="20"/>
              </w:rPr>
              <w:t>The approved variation has made th</w:t>
            </w:r>
            <w:r w:rsidRPr="002A501E">
              <w:rPr>
                <w:b w:val="0"/>
                <w:sz w:val="20"/>
                <w:szCs w:val="20"/>
              </w:rPr>
              <w:t>e food additive standard permissions ineffective.</w:t>
            </w:r>
            <w:r w:rsidRPr="0062396D">
              <w:t xml:space="preserve"> </w:t>
            </w:r>
            <w:r w:rsidR="002023FE" w:rsidRPr="005D4B39">
              <w:rPr>
                <w:b w:val="0"/>
                <w:sz w:val="20"/>
                <w:szCs w:val="20"/>
              </w:rPr>
              <w:t xml:space="preserve">A consequence of P1054 is that any food additive when not used to perform a technological function can be added at any level in any food. A manufacturer could decide that it was adding a food additive for </w:t>
            </w:r>
            <w:r w:rsidR="008F3D2A">
              <w:rPr>
                <w:b w:val="0"/>
                <w:sz w:val="20"/>
                <w:szCs w:val="20"/>
              </w:rPr>
              <w:t xml:space="preserve">reasons </w:t>
            </w:r>
            <w:r w:rsidR="002023FE" w:rsidRPr="005D4B39">
              <w:rPr>
                <w:b w:val="0"/>
                <w:sz w:val="20"/>
                <w:szCs w:val="20"/>
              </w:rPr>
              <w:t xml:space="preserve">other </w:t>
            </w:r>
            <w:r w:rsidR="008F3D2A">
              <w:rPr>
                <w:b w:val="0"/>
                <w:sz w:val="20"/>
                <w:szCs w:val="20"/>
              </w:rPr>
              <w:t xml:space="preserve">than a  Schedule 14 </w:t>
            </w:r>
            <w:r w:rsidR="002023FE" w:rsidRPr="005D4B39">
              <w:rPr>
                <w:b w:val="0"/>
                <w:sz w:val="20"/>
                <w:szCs w:val="20"/>
              </w:rPr>
              <w:t>function, without limitation. The food additive standard now fails to operate as it was intended to work</w:t>
            </w:r>
            <w:r w:rsidR="00CD24D9">
              <w:rPr>
                <w:b w:val="0"/>
                <w:sz w:val="20"/>
                <w:szCs w:val="20"/>
              </w:rPr>
              <w:t>.</w:t>
            </w:r>
          </w:p>
          <w:p w14:paraId="1189887D" w14:textId="77777777" w:rsidR="00CE76BE" w:rsidRDefault="00CE76BE" w:rsidP="00CE76BE">
            <w:pPr>
              <w:widowControl/>
              <w:rPr>
                <w:rFonts w:cs="Arial"/>
                <w:b w:val="0"/>
                <w:bCs w:val="0"/>
                <w:sz w:val="20"/>
                <w:szCs w:val="20"/>
                <w:lang w:bidi="ar-SA"/>
              </w:rPr>
            </w:pPr>
          </w:p>
          <w:p w14:paraId="580AD6F7" w14:textId="77777777" w:rsidR="002023FE" w:rsidRDefault="002023FE" w:rsidP="00CE76BE">
            <w:pPr>
              <w:widowControl/>
              <w:rPr>
                <w:b w:val="0"/>
                <w:sz w:val="20"/>
                <w:szCs w:val="20"/>
              </w:rPr>
            </w:pPr>
            <w:r w:rsidRPr="005D4B39">
              <w:rPr>
                <w:b w:val="0"/>
                <w:sz w:val="20"/>
                <w:szCs w:val="20"/>
              </w:rPr>
              <w:t>The P1025 Code Revision does not limit the addition of food additives and substances to foods for technological purposes not listed in Schedule 14. This has resulted in an interpretation of permission, such that if caffeine is used as something other than a food additive, like a ‘stimulant’, then it would be permissible in a food, in an unspecified concentration</w:t>
            </w:r>
            <w:r>
              <w:rPr>
                <w:b w:val="0"/>
                <w:sz w:val="20"/>
                <w:szCs w:val="20"/>
              </w:rPr>
              <w:t>.</w:t>
            </w:r>
          </w:p>
          <w:p w14:paraId="34FDAAA3" w14:textId="77777777" w:rsidR="002023FE" w:rsidRDefault="002023FE" w:rsidP="00CE76BE">
            <w:pPr>
              <w:widowControl/>
              <w:rPr>
                <w:b w:val="0"/>
                <w:sz w:val="20"/>
                <w:szCs w:val="20"/>
              </w:rPr>
            </w:pPr>
          </w:p>
          <w:p w14:paraId="0F686DC7" w14:textId="140D5A45" w:rsidR="00C50DF2" w:rsidRPr="005E60EE" w:rsidRDefault="00CE76BE" w:rsidP="00CE76BE">
            <w:pPr>
              <w:widowControl/>
              <w:rPr>
                <w:b w:val="0"/>
                <w:sz w:val="20"/>
                <w:szCs w:val="20"/>
              </w:rPr>
            </w:pPr>
            <w:r w:rsidRPr="009940B0">
              <w:rPr>
                <w:rFonts w:cs="Arial"/>
                <w:b w:val="0"/>
                <w:bCs w:val="0"/>
                <w:sz w:val="20"/>
                <w:szCs w:val="20"/>
                <w:lang w:bidi="ar-SA"/>
              </w:rPr>
              <w:t xml:space="preserve">The intention of the Code has always been to restrict caffeine in the food supply, with express caffeine permissions only existing for FCBs (Standard 2.6.4) and </w:t>
            </w:r>
            <w:r w:rsidR="00FD5E47">
              <w:rPr>
                <w:rFonts w:cs="Arial"/>
                <w:b w:val="0"/>
                <w:bCs w:val="0"/>
                <w:sz w:val="20"/>
                <w:szCs w:val="20"/>
                <w:lang w:bidi="ar-SA"/>
              </w:rPr>
              <w:t>c</w:t>
            </w:r>
            <w:r w:rsidR="00FD5E47" w:rsidRPr="009940B0">
              <w:rPr>
                <w:rFonts w:cs="Arial"/>
                <w:b w:val="0"/>
                <w:bCs w:val="0"/>
                <w:sz w:val="20"/>
                <w:szCs w:val="20"/>
                <w:lang w:bidi="ar-SA"/>
              </w:rPr>
              <w:t xml:space="preserve">ola </w:t>
            </w:r>
            <w:r w:rsidRPr="009940B0">
              <w:rPr>
                <w:rFonts w:cs="Arial"/>
                <w:b w:val="0"/>
                <w:bCs w:val="0"/>
                <w:sz w:val="20"/>
                <w:szCs w:val="20"/>
                <w:lang w:bidi="ar-SA"/>
              </w:rPr>
              <w:t>beverages, when used as a food additive. There is no restriction on food where caffeine is present naturally</w:t>
            </w:r>
            <w:r w:rsidR="002023FE">
              <w:rPr>
                <w:rFonts w:cs="Arial"/>
                <w:b w:val="0"/>
                <w:bCs w:val="0"/>
                <w:sz w:val="20"/>
                <w:szCs w:val="20"/>
                <w:lang w:bidi="ar-SA"/>
              </w:rPr>
              <w:t>.</w:t>
            </w:r>
          </w:p>
          <w:p w14:paraId="3CF00BAE" w14:textId="7952600E" w:rsidR="003A574C" w:rsidRPr="005E60EE" w:rsidRDefault="003A574C" w:rsidP="00CE76BE">
            <w:pPr>
              <w:widowControl/>
              <w:rPr>
                <w:rFonts w:cs="Arial"/>
                <w:b w:val="0"/>
                <w:bCs w:val="0"/>
                <w:sz w:val="20"/>
                <w:szCs w:val="20"/>
                <w:lang w:bidi="ar-SA"/>
              </w:rPr>
            </w:pPr>
          </w:p>
          <w:p w14:paraId="39E70F19" w14:textId="77777777" w:rsidR="00C50DF2" w:rsidRDefault="00C50DF2" w:rsidP="00CE76BE">
            <w:pPr>
              <w:widowControl/>
              <w:rPr>
                <w:rFonts w:cs="Arial"/>
                <w:b w:val="0"/>
                <w:bCs w:val="0"/>
                <w:sz w:val="20"/>
                <w:szCs w:val="20"/>
                <w:lang w:bidi="ar-SA"/>
              </w:rPr>
            </w:pPr>
          </w:p>
          <w:p w14:paraId="1B091AB9" w14:textId="77777777" w:rsidR="002023FE" w:rsidRDefault="002023FE" w:rsidP="00CE76BE">
            <w:pPr>
              <w:widowControl/>
              <w:rPr>
                <w:rFonts w:cs="Arial"/>
                <w:b w:val="0"/>
                <w:bCs w:val="0"/>
                <w:sz w:val="20"/>
                <w:szCs w:val="20"/>
                <w:lang w:bidi="ar-SA"/>
              </w:rPr>
            </w:pPr>
          </w:p>
          <w:p w14:paraId="46351807" w14:textId="5C6AD6AA" w:rsidR="002023FE" w:rsidRPr="009940B0" w:rsidRDefault="002023FE" w:rsidP="00CE76BE">
            <w:pPr>
              <w:widowControl/>
              <w:rPr>
                <w:rFonts w:cs="Arial"/>
                <w:b w:val="0"/>
                <w:bCs w:val="0"/>
                <w:sz w:val="20"/>
                <w:szCs w:val="20"/>
                <w:lang w:bidi="ar-SA"/>
              </w:rPr>
            </w:pPr>
          </w:p>
        </w:tc>
        <w:tc>
          <w:tcPr>
            <w:tcW w:w="1843" w:type="dxa"/>
          </w:tcPr>
          <w:p w14:paraId="67E6E1E6" w14:textId="77777777" w:rsidR="00CE76BE" w:rsidRPr="009940B0" w:rsidRDefault="00CE76BE" w:rsidP="00CE76BE">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1F752EB1" w14:textId="77777777" w:rsidR="00CE76BE" w:rsidRPr="009940B0" w:rsidRDefault="00CE76BE" w:rsidP="00CE76BE">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lang w:bidi="ar-SA"/>
              </w:rPr>
              <w:t>VIC Dept. of Health and Human Services</w:t>
            </w:r>
          </w:p>
          <w:p w14:paraId="6D8CF29F" w14:textId="77777777" w:rsidR="00CE76BE" w:rsidRPr="009940B0" w:rsidRDefault="00CE76BE" w:rsidP="00CE76BE">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61B13309" w14:textId="77777777" w:rsidR="002023FE" w:rsidRDefault="002023FE" w:rsidP="00CE76BE">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792ADDB0" w14:textId="77777777" w:rsidR="002023FE" w:rsidRDefault="002023FE" w:rsidP="00CE76BE">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2C795769" w14:textId="65636A6B" w:rsidR="00C50DF2" w:rsidRDefault="00C50DF2" w:rsidP="00DD3BC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Pr>
                <w:rFonts w:cs="Arial"/>
                <w:sz w:val="20"/>
                <w:szCs w:val="20"/>
                <w:lang w:bidi="ar-SA"/>
              </w:rPr>
              <w:t>South Australia</w:t>
            </w:r>
            <w:r w:rsidR="00DD3BC1">
              <w:rPr>
                <w:rFonts w:cs="Arial"/>
                <w:sz w:val="20"/>
                <w:szCs w:val="20"/>
                <w:lang w:bidi="ar-SA"/>
              </w:rPr>
              <w:t xml:space="preserve"> </w:t>
            </w:r>
            <w:r w:rsidR="00DD3BC1" w:rsidRPr="009940B0">
              <w:rPr>
                <w:rFonts w:cs="Arial"/>
                <w:sz w:val="20"/>
                <w:szCs w:val="20"/>
                <w:lang w:bidi="ar-SA"/>
              </w:rPr>
              <w:t>Health</w:t>
            </w:r>
          </w:p>
          <w:p w14:paraId="1F64A39C" w14:textId="77777777" w:rsidR="002023FE" w:rsidRDefault="002023FE" w:rsidP="00DD3BC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190827BA" w14:textId="77777777" w:rsidR="002023FE" w:rsidRDefault="002023FE" w:rsidP="00DD3BC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315150A4" w14:textId="77777777" w:rsidR="002023FE" w:rsidRDefault="002023FE" w:rsidP="00DD3BC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3F62CCEB" w14:textId="77777777" w:rsidR="002023FE" w:rsidRDefault="002023FE" w:rsidP="00DD3BC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2004DA80" w14:textId="77777777" w:rsidR="002023FE" w:rsidRDefault="002023FE" w:rsidP="00DD3BC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42C57770" w14:textId="77777777" w:rsidR="002023FE" w:rsidRDefault="002023FE" w:rsidP="00DD3BC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0795FA24" w14:textId="77777777" w:rsidR="002023FE" w:rsidRDefault="002023FE" w:rsidP="00DD3BC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7AF31E9E" w14:textId="77777777" w:rsidR="002023FE" w:rsidRDefault="002023FE" w:rsidP="00DD3BC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071AFFD3" w14:textId="77777777" w:rsidR="002023FE" w:rsidRDefault="002023FE" w:rsidP="00DD3BC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717E73AE" w14:textId="77777777" w:rsidR="002023FE" w:rsidRDefault="002023FE" w:rsidP="00DD3BC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4F2E239E" w14:textId="77777777" w:rsidR="002023FE" w:rsidRDefault="002023FE" w:rsidP="00DD3BC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16C5CF0D" w14:textId="77777777" w:rsidR="002023FE" w:rsidRDefault="002023FE" w:rsidP="00DD3BC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00A978B4" w14:textId="77777777" w:rsidR="002023FE" w:rsidRDefault="002023FE" w:rsidP="00DD3BC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2EC5DD00" w14:textId="77777777" w:rsidR="00694D41" w:rsidRDefault="00694D41" w:rsidP="00DD3BC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5EF04C32" w14:textId="77777777" w:rsidR="00694D41" w:rsidRDefault="00694D41" w:rsidP="00DD3BC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2BD0D837" w14:textId="6648753E" w:rsidR="00694D41" w:rsidRDefault="00694D41" w:rsidP="00DD3BC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04C6AC69" w14:textId="77777777" w:rsidR="00D32552" w:rsidRDefault="00D32552" w:rsidP="00DD3BC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7DE7A45F" w14:textId="40B99D35" w:rsidR="002023FE" w:rsidRPr="009940B0" w:rsidRDefault="002023FE" w:rsidP="00DD3BC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lang w:bidi="ar-SA"/>
              </w:rPr>
              <w:t>Department of Health Western Australia</w:t>
            </w:r>
          </w:p>
        </w:tc>
        <w:tc>
          <w:tcPr>
            <w:tcW w:w="5391" w:type="dxa"/>
          </w:tcPr>
          <w:p w14:paraId="0D6F72F8" w14:textId="77777777" w:rsidR="00CE76BE" w:rsidRPr="00995157" w:rsidRDefault="00CE76BE" w:rsidP="00CE76BE">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6CEBD668" w14:textId="0686FF94" w:rsidR="00D9665D" w:rsidRPr="00995157" w:rsidRDefault="00995157" w:rsidP="00CE76BE">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Pr>
                <w:rFonts w:cs="Arial"/>
                <w:sz w:val="20"/>
                <w:szCs w:val="20"/>
                <w:lang w:bidi="ar-SA"/>
              </w:rPr>
              <w:t xml:space="preserve">The concern </w:t>
            </w:r>
            <w:r w:rsidR="00E22855">
              <w:rPr>
                <w:rFonts w:cs="Arial"/>
                <w:sz w:val="20"/>
                <w:szCs w:val="20"/>
                <w:lang w:bidi="ar-SA"/>
              </w:rPr>
              <w:t>appears to be</w:t>
            </w:r>
            <w:r w:rsidR="00E22855" w:rsidRPr="00995157">
              <w:rPr>
                <w:rFonts w:cs="Arial"/>
                <w:sz w:val="20"/>
                <w:szCs w:val="20"/>
                <w:lang w:bidi="ar-SA"/>
              </w:rPr>
              <w:t xml:space="preserve"> </w:t>
            </w:r>
            <w:r w:rsidR="00FD5E47">
              <w:rPr>
                <w:rFonts w:cs="Arial"/>
                <w:sz w:val="20"/>
                <w:szCs w:val="20"/>
                <w:lang w:bidi="ar-SA"/>
              </w:rPr>
              <w:t>based</w:t>
            </w:r>
            <w:r w:rsidR="00FD5E47" w:rsidRPr="00995157">
              <w:rPr>
                <w:rFonts w:cs="Arial"/>
                <w:sz w:val="20"/>
                <w:szCs w:val="20"/>
                <w:lang w:bidi="ar-SA"/>
              </w:rPr>
              <w:t xml:space="preserve"> </w:t>
            </w:r>
            <w:r w:rsidR="00D9665D" w:rsidRPr="00995157">
              <w:rPr>
                <w:rFonts w:cs="Arial"/>
                <w:sz w:val="20"/>
                <w:szCs w:val="20"/>
                <w:lang w:bidi="ar-SA"/>
              </w:rPr>
              <w:t xml:space="preserve">on an assumption that, both before and after the approved variation took effect, </w:t>
            </w:r>
            <w:r w:rsidR="00CD443F" w:rsidRPr="00995157">
              <w:rPr>
                <w:rFonts w:cs="Arial"/>
                <w:sz w:val="20"/>
                <w:szCs w:val="20"/>
                <w:lang w:bidi="ar-SA"/>
              </w:rPr>
              <w:t>because the Code permitted the use of caffeine as a food additive (i</w:t>
            </w:r>
            <w:r w:rsidR="007B09D6">
              <w:rPr>
                <w:rFonts w:cs="Arial"/>
                <w:sz w:val="20"/>
                <w:szCs w:val="20"/>
                <w:lang w:bidi="ar-SA"/>
              </w:rPr>
              <w:t>.</w:t>
            </w:r>
            <w:r w:rsidR="00CD443F" w:rsidRPr="00995157">
              <w:rPr>
                <w:rFonts w:cs="Arial"/>
                <w:sz w:val="20"/>
                <w:szCs w:val="20"/>
                <w:lang w:bidi="ar-SA"/>
              </w:rPr>
              <w:t>e</w:t>
            </w:r>
            <w:r w:rsidR="007B09D6">
              <w:rPr>
                <w:rFonts w:cs="Arial"/>
                <w:sz w:val="20"/>
                <w:szCs w:val="20"/>
                <w:lang w:bidi="ar-SA"/>
              </w:rPr>
              <w:t>.</w:t>
            </w:r>
            <w:r w:rsidR="00CD443F" w:rsidRPr="00995157">
              <w:rPr>
                <w:rFonts w:cs="Arial"/>
                <w:sz w:val="20"/>
                <w:szCs w:val="20"/>
                <w:lang w:bidi="ar-SA"/>
              </w:rPr>
              <w:t xml:space="preserve">, in </w:t>
            </w:r>
            <w:r w:rsidR="00FD5E47">
              <w:rPr>
                <w:rFonts w:cs="Arial"/>
                <w:sz w:val="20"/>
                <w:szCs w:val="20"/>
                <w:lang w:bidi="ar-SA"/>
              </w:rPr>
              <w:t>c</w:t>
            </w:r>
            <w:r w:rsidR="00FD5E47" w:rsidRPr="00995157">
              <w:rPr>
                <w:rFonts w:cs="Arial"/>
                <w:sz w:val="20"/>
                <w:szCs w:val="20"/>
                <w:lang w:bidi="ar-SA"/>
              </w:rPr>
              <w:t xml:space="preserve">ola </w:t>
            </w:r>
            <w:r w:rsidR="00CD443F" w:rsidRPr="00995157">
              <w:rPr>
                <w:rFonts w:cs="Arial"/>
                <w:sz w:val="20"/>
                <w:szCs w:val="20"/>
                <w:lang w:bidi="ar-SA"/>
              </w:rPr>
              <w:t xml:space="preserve">drinks), the Code prohibited its use in food for any other purpose unless that other use was expressly permitted by the </w:t>
            </w:r>
            <w:r w:rsidR="00985988" w:rsidRPr="00995157">
              <w:rPr>
                <w:rFonts w:cs="Arial"/>
                <w:sz w:val="20"/>
                <w:szCs w:val="20"/>
                <w:lang w:bidi="ar-SA"/>
              </w:rPr>
              <w:t>Code.</w:t>
            </w:r>
          </w:p>
          <w:p w14:paraId="531DEF25" w14:textId="4AD1C9DF" w:rsidR="00D9665D" w:rsidRPr="00995157" w:rsidRDefault="00D9665D" w:rsidP="00CE76BE">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49511C06" w14:textId="54341129" w:rsidR="00D9665D" w:rsidRPr="00995157" w:rsidRDefault="007E0CA7" w:rsidP="00CE76BE">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5157">
              <w:rPr>
                <w:rFonts w:cs="Arial"/>
                <w:sz w:val="20"/>
                <w:szCs w:val="20"/>
                <w:lang w:val="en-AU" w:bidi="ar-SA"/>
              </w:rPr>
              <w:t xml:space="preserve">Independent expert advice to FSANZ </w:t>
            </w:r>
            <w:r w:rsidR="00950C85">
              <w:rPr>
                <w:rFonts w:cs="Arial"/>
                <w:sz w:val="20"/>
                <w:szCs w:val="20"/>
                <w:lang w:val="en-AU" w:bidi="ar-SA"/>
              </w:rPr>
              <w:t>indicates</w:t>
            </w:r>
            <w:r w:rsidRPr="00995157">
              <w:rPr>
                <w:rFonts w:cs="Arial"/>
                <w:sz w:val="20"/>
                <w:szCs w:val="20"/>
                <w:lang w:val="en-AU" w:bidi="ar-SA"/>
              </w:rPr>
              <w:t xml:space="preserve"> the </w:t>
            </w:r>
            <w:r w:rsidR="00D9665D" w:rsidRPr="00995157">
              <w:rPr>
                <w:rFonts w:cs="Arial"/>
                <w:sz w:val="20"/>
                <w:szCs w:val="20"/>
                <w:lang w:bidi="ar-SA"/>
              </w:rPr>
              <w:t>Code impose</w:t>
            </w:r>
            <w:r w:rsidRPr="00995157">
              <w:rPr>
                <w:rFonts w:cs="Arial"/>
                <w:sz w:val="20"/>
                <w:szCs w:val="20"/>
                <w:lang w:bidi="ar-SA"/>
              </w:rPr>
              <w:t>s</w:t>
            </w:r>
            <w:r w:rsidR="00D9665D" w:rsidRPr="00995157">
              <w:rPr>
                <w:rFonts w:cs="Arial"/>
                <w:sz w:val="20"/>
                <w:szCs w:val="20"/>
                <w:lang w:bidi="ar-SA"/>
              </w:rPr>
              <w:t xml:space="preserve"> no such prohibition. Nor did it impose such a prohibition before the approved variation took effect.</w:t>
            </w:r>
          </w:p>
          <w:p w14:paraId="1DF5A0A7" w14:textId="055B9438" w:rsidR="00CE76BE" w:rsidRPr="00995157" w:rsidRDefault="00CE76BE" w:rsidP="00CE76BE">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7C1F9358" w14:textId="77777777" w:rsidR="00CE76BE" w:rsidRPr="00995157" w:rsidRDefault="00CE76BE" w:rsidP="00CE76BE">
            <w:pP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995157">
              <w:rPr>
                <w:rFonts w:cs="Arial"/>
                <w:sz w:val="20"/>
                <w:szCs w:val="20"/>
                <w:lang w:val="en-AU"/>
              </w:rPr>
              <w:t xml:space="preserve">Prior to the revision of the Code in 2015, </w:t>
            </w:r>
            <w:r w:rsidRPr="00995157">
              <w:rPr>
                <w:rFonts w:cs="Arial"/>
                <w:sz w:val="20"/>
                <w:szCs w:val="20"/>
                <w:lang w:eastAsia="en-AU"/>
              </w:rPr>
              <w:t xml:space="preserve">clause 2 of the then Standard 1.3.1 imposed a general prohibition on the addition of a ‘food additive’. </w:t>
            </w:r>
            <w:r w:rsidRPr="00995157">
              <w:rPr>
                <w:rFonts w:cs="Arial"/>
                <w:sz w:val="20"/>
                <w:szCs w:val="20"/>
                <w:lang w:val="en-AU"/>
              </w:rPr>
              <w:t xml:space="preserve">The term ‘food additive’ was not defined in the then Code itself. However, the Purpose section of </w:t>
            </w:r>
            <w:r w:rsidRPr="00995157">
              <w:rPr>
                <w:rFonts w:cs="Arial"/>
                <w:sz w:val="20"/>
                <w:szCs w:val="20"/>
                <w:lang w:eastAsia="en-AU"/>
              </w:rPr>
              <w:t xml:space="preserve">the then Standard 1.3.1 stated what constituted a ‘food additive’ for the purposes of that Standard at that time. That is -  </w:t>
            </w:r>
          </w:p>
          <w:p w14:paraId="6264A016" w14:textId="77777777" w:rsidR="00CE76BE" w:rsidRPr="00995157" w:rsidRDefault="00CE76BE" w:rsidP="00CE76BE">
            <w:pP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p>
          <w:p w14:paraId="495E556B" w14:textId="57624746" w:rsidR="00CE76BE" w:rsidRPr="00995157" w:rsidRDefault="00CE76BE" w:rsidP="00D44E80">
            <w:pPr>
              <w:ind w:left="166" w:right="459"/>
              <w:jc w:val="both"/>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995157">
              <w:rPr>
                <w:rFonts w:cs="Arial"/>
                <w:sz w:val="18"/>
                <w:szCs w:val="18"/>
              </w:rPr>
              <w:t xml:space="preserve">A food additive is any substance not normally consumed as a food in itself and not normally used as an ingredient of food, but which is </w:t>
            </w:r>
            <w:r w:rsidRPr="00995157">
              <w:rPr>
                <w:rFonts w:cs="Arial"/>
                <w:sz w:val="18"/>
                <w:szCs w:val="18"/>
                <w:u w:val="single"/>
              </w:rPr>
              <w:t>intentionally added to a food to achieve one or more of the technological functions specified in Schedule 5</w:t>
            </w:r>
            <w:r w:rsidR="007B09D6">
              <w:rPr>
                <w:rFonts w:cs="Arial"/>
                <w:sz w:val="18"/>
                <w:szCs w:val="18"/>
                <w:u w:val="single"/>
              </w:rPr>
              <w:t xml:space="preserve">. </w:t>
            </w:r>
            <w:r w:rsidRPr="00995157">
              <w:rPr>
                <w:rFonts w:cs="Arial"/>
                <w:sz w:val="18"/>
                <w:szCs w:val="18"/>
              </w:rPr>
              <w:t>It or its by-products may remain in the food (emphasis added).</w:t>
            </w:r>
          </w:p>
          <w:p w14:paraId="42FFB327" w14:textId="77777777" w:rsidR="00CE76BE" w:rsidRPr="00995157" w:rsidRDefault="00CE76BE" w:rsidP="00CE76BE">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6688AB5E" w14:textId="77777777" w:rsidR="00CE76BE" w:rsidRPr="00995157" w:rsidRDefault="00CE76BE" w:rsidP="00CE76B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95157">
              <w:rPr>
                <w:rFonts w:cs="Arial"/>
                <w:sz w:val="20"/>
                <w:szCs w:val="20"/>
              </w:rPr>
              <w:t>This statement or definition is similar to the Code’s current definition of what constitutes a food additive or use as a food additive. That is, addition to food for a prescribed and specific technological function.</w:t>
            </w:r>
          </w:p>
          <w:p w14:paraId="24232AF0" w14:textId="77777777" w:rsidR="00CE76BE" w:rsidRPr="00995157" w:rsidRDefault="00CE76BE" w:rsidP="00CE76BE">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74330157" w14:textId="03446F63" w:rsidR="00CE76BE" w:rsidRPr="00995157" w:rsidRDefault="00CE76BE" w:rsidP="00CE76B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95157">
              <w:rPr>
                <w:rFonts w:cs="Arial"/>
                <w:sz w:val="20"/>
                <w:szCs w:val="20"/>
              </w:rPr>
              <w:t xml:space="preserve">This position was recognised by the NSW Supreme Court in 2008, which stated that - </w:t>
            </w:r>
          </w:p>
          <w:p w14:paraId="63C763BC" w14:textId="77777777" w:rsidR="00CE76BE" w:rsidRPr="00995157" w:rsidRDefault="00CE76BE" w:rsidP="00CE76BE">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734A0A52" w14:textId="56912437" w:rsidR="00CE76BE" w:rsidRPr="00995157" w:rsidRDefault="00CE76BE" w:rsidP="00D44E80">
            <w:pPr>
              <w:ind w:left="166" w:right="459"/>
              <w:cnfStyle w:val="000000000000" w:firstRow="0" w:lastRow="0" w:firstColumn="0" w:lastColumn="0" w:oddVBand="0" w:evenVBand="0" w:oddHBand="0" w:evenHBand="0" w:firstRowFirstColumn="0" w:firstRowLastColumn="0" w:lastRowFirstColumn="0" w:lastRowLastColumn="0"/>
              <w:rPr>
                <w:rFonts w:cs="Arial"/>
                <w:sz w:val="18"/>
                <w:szCs w:val="18"/>
              </w:rPr>
            </w:pPr>
            <w:r w:rsidRPr="00995157">
              <w:rPr>
                <w:rFonts w:cs="Arial"/>
                <w:sz w:val="18"/>
                <w:szCs w:val="18"/>
              </w:rPr>
              <w:t>This definition of “food additive” (which is to be found, not in the interpretation clause, but in the “Purpose” statement) is, to a point, a repetition of the definition of “nutritive substance” with the exception of the recognised purpose of the addition of the substance</w:t>
            </w:r>
            <w:r w:rsidR="007B09D6">
              <w:rPr>
                <w:rFonts w:cs="Arial"/>
                <w:sz w:val="18"/>
                <w:szCs w:val="18"/>
              </w:rPr>
              <w:t xml:space="preserve">. </w:t>
            </w:r>
            <w:r w:rsidRPr="00995157">
              <w:rPr>
                <w:rFonts w:cs="Arial"/>
                <w:sz w:val="18"/>
                <w:szCs w:val="18"/>
              </w:rPr>
              <w:t xml:space="preserve">…  A “food additive” is a substance (having the same (negative) characteristics) </w:t>
            </w:r>
            <w:r w:rsidRPr="00995157">
              <w:rPr>
                <w:rFonts w:cs="Arial"/>
                <w:bCs/>
                <w:sz w:val="18"/>
                <w:szCs w:val="18"/>
              </w:rPr>
              <w:t>which is added to achieve a “technological function”.</w:t>
            </w:r>
            <w:r w:rsidRPr="00995157">
              <w:rPr>
                <w:rFonts w:cs="Arial"/>
                <w:sz w:val="18"/>
                <w:szCs w:val="18"/>
              </w:rPr>
              <w:t xml:space="preserve"> Schedule 5 of St 1.3.1 identifies the technological functions that are performed by food additives.</w:t>
            </w:r>
            <w:r w:rsidRPr="00995157">
              <w:rPr>
                <w:rStyle w:val="FootnoteReference"/>
                <w:rFonts w:cs="Arial"/>
                <w:sz w:val="18"/>
                <w:szCs w:val="18"/>
              </w:rPr>
              <w:footnoteReference w:customMarkFollows="1" w:id="6"/>
              <w:t>[1]</w:t>
            </w:r>
            <w:r w:rsidRPr="00995157">
              <w:rPr>
                <w:rFonts w:cs="Arial"/>
                <w:sz w:val="18"/>
                <w:szCs w:val="18"/>
              </w:rPr>
              <w:t xml:space="preserve"> [emphasis added].</w:t>
            </w:r>
          </w:p>
          <w:p w14:paraId="7A7AE29F" w14:textId="77777777" w:rsidR="00CE76BE" w:rsidRPr="00995157" w:rsidRDefault="00CE76BE" w:rsidP="00CE76BE">
            <w:pPr>
              <w:cnfStyle w:val="000000000000" w:firstRow="0" w:lastRow="0" w:firstColumn="0" w:lastColumn="0" w:oddVBand="0" w:evenVBand="0" w:oddHBand="0" w:evenHBand="0" w:firstRowFirstColumn="0" w:firstRowLastColumn="0" w:lastRowFirstColumn="0" w:lastRowLastColumn="0"/>
              <w:rPr>
                <w:rFonts w:cs="Arial"/>
                <w:sz w:val="20"/>
                <w:szCs w:val="20"/>
                <w:lang w:val="en-AU"/>
              </w:rPr>
            </w:pPr>
          </w:p>
          <w:p w14:paraId="5754F143" w14:textId="6F5B8554" w:rsidR="00CE76BE" w:rsidRPr="00995157" w:rsidRDefault="00CE76BE" w:rsidP="00CE76BE">
            <w:pPr>
              <w:cnfStyle w:val="000000000000" w:firstRow="0" w:lastRow="0" w:firstColumn="0" w:lastColumn="0" w:oddVBand="0" w:evenVBand="0" w:oddHBand="0" w:evenHBand="0" w:firstRowFirstColumn="0" w:firstRowLastColumn="0" w:lastRowFirstColumn="0" w:lastRowLastColumn="0"/>
              <w:rPr>
                <w:rFonts w:cs="Arial"/>
                <w:lang w:val="en-AU"/>
              </w:rPr>
            </w:pPr>
            <w:r w:rsidRPr="00995157">
              <w:rPr>
                <w:rFonts w:cs="Arial"/>
                <w:sz w:val="20"/>
                <w:szCs w:val="20"/>
                <w:lang w:val="en-AU"/>
              </w:rPr>
              <w:t xml:space="preserve">The above was </w:t>
            </w:r>
            <w:r w:rsidR="00950C85">
              <w:rPr>
                <w:rFonts w:cs="Arial"/>
                <w:sz w:val="20"/>
                <w:szCs w:val="20"/>
                <w:lang w:val="en-AU"/>
              </w:rPr>
              <w:t>discussed with</w:t>
            </w:r>
            <w:r w:rsidRPr="00995157">
              <w:rPr>
                <w:rFonts w:cs="Arial"/>
                <w:sz w:val="20"/>
                <w:szCs w:val="20"/>
                <w:lang w:val="en-AU"/>
              </w:rPr>
              <w:t xml:space="preserve"> stakeholders in the published P1025 Calls for Submissions and Approval Report on the revised Code -</w:t>
            </w:r>
            <w:r w:rsidR="00985988" w:rsidRPr="00995157">
              <w:rPr>
                <w:rFonts w:cs="Arial"/>
                <w:sz w:val="20"/>
                <w:szCs w:val="20"/>
                <w:lang w:val="en-AU"/>
              </w:rPr>
              <w:t> which</w:t>
            </w:r>
            <w:r w:rsidRPr="00995157">
              <w:rPr>
                <w:rFonts w:cs="Arial"/>
                <w:sz w:val="20"/>
                <w:szCs w:val="20"/>
                <w:lang w:val="en-AU"/>
              </w:rPr>
              <w:t xml:space="preserve"> all jurisdictions through the Forum endorsed. For example, as stated at page 45 of the P1025 Approval Report</w:t>
            </w:r>
            <w:r w:rsidRPr="00995157">
              <w:rPr>
                <w:rFonts w:cs="Arial"/>
                <w:lang w:val="en-AU"/>
              </w:rPr>
              <w:t xml:space="preserve"> -</w:t>
            </w:r>
          </w:p>
          <w:p w14:paraId="70B868C9" w14:textId="77777777" w:rsidR="00CE76BE" w:rsidRPr="00995157" w:rsidRDefault="00CE76BE" w:rsidP="00CE76BE">
            <w:pPr>
              <w:cnfStyle w:val="000000000000" w:firstRow="0" w:lastRow="0" w:firstColumn="0" w:lastColumn="0" w:oddVBand="0" w:evenVBand="0" w:oddHBand="0" w:evenHBand="0" w:firstRowFirstColumn="0" w:firstRowLastColumn="0" w:lastRowFirstColumn="0" w:lastRowLastColumn="0"/>
              <w:rPr>
                <w:rFonts w:cs="Arial"/>
                <w:b/>
                <w:bCs/>
                <w:lang w:val="en-AU"/>
              </w:rPr>
            </w:pPr>
          </w:p>
          <w:p w14:paraId="21C00A9B" w14:textId="2759C74D" w:rsidR="00CE76BE" w:rsidRPr="00995157" w:rsidRDefault="00CE76BE" w:rsidP="00D44E80">
            <w:pPr>
              <w:pStyle w:val="Table2"/>
              <w:tabs>
                <w:tab w:val="left" w:pos="977"/>
              </w:tabs>
              <w:ind w:right="459" w:firstLine="0"/>
              <w:cnfStyle w:val="000000000000" w:firstRow="0" w:lastRow="0" w:firstColumn="0" w:lastColumn="0" w:oddVBand="0" w:evenVBand="0" w:oddHBand="0" w:evenHBand="0" w:firstRowFirstColumn="0" w:firstRowLastColumn="0" w:lastRowFirstColumn="0" w:lastRowLastColumn="0"/>
              <w:rPr>
                <w:rFonts w:cs="Arial"/>
                <w:b/>
                <w:bCs w:val="0"/>
                <w:szCs w:val="18"/>
                <w:lang w:val="en-AU" w:eastAsia="en-GB"/>
              </w:rPr>
            </w:pPr>
            <w:r w:rsidRPr="00995157">
              <w:rPr>
                <w:szCs w:val="18"/>
                <w:lang w:val="en-AU" w:eastAsia="en-GB"/>
              </w:rPr>
              <w:t>The current Code only purports to regulate food additives that are added for the purposes, described as functions, listed in Schedule 5 of Standard 1.3.1</w:t>
            </w:r>
            <w:r w:rsidR="007B09D6">
              <w:rPr>
                <w:szCs w:val="18"/>
                <w:lang w:val="en-AU" w:eastAsia="en-GB"/>
              </w:rPr>
              <w:t xml:space="preserve">. </w:t>
            </w:r>
            <w:r w:rsidRPr="00950C85">
              <w:rPr>
                <w:bCs w:val="0"/>
                <w:i/>
                <w:szCs w:val="18"/>
                <w:lang w:val="en-AU" w:eastAsia="en-GB"/>
              </w:rPr>
              <w:t>A substance that is added to achieve a purpose that is not listed in Schedule 14 is not being used as a food additive</w:t>
            </w:r>
            <w:r w:rsidRPr="00995157">
              <w:rPr>
                <w:szCs w:val="18"/>
                <w:lang w:val="en-AU" w:eastAsia="en-GB"/>
              </w:rPr>
              <w:t>. …</w:t>
            </w:r>
            <w:r w:rsidR="007B09D6">
              <w:rPr>
                <w:szCs w:val="18"/>
                <w:lang w:val="en-AU" w:eastAsia="en-GB"/>
              </w:rPr>
              <w:t xml:space="preserve">. </w:t>
            </w:r>
            <w:r w:rsidRPr="00995157">
              <w:rPr>
                <w:szCs w:val="18"/>
                <w:lang w:val="en-AU" w:eastAsia="en-GB"/>
              </w:rPr>
              <w:t>It is beyond the scope of P1025 to expand the list of purposes for which a food additive might be used</w:t>
            </w:r>
            <w:r w:rsidRPr="00995157">
              <w:rPr>
                <w:b/>
                <w:bCs w:val="0"/>
                <w:szCs w:val="18"/>
                <w:lang w:val="en-AU" w:eastAsia="en-GB"/>
              </w:rPr>
              <w:t xml:space="preserve">. </w:t>
            </w:r>
            <w:r w:rsidRPr="00995157">
              <w:rPr>
                <w:szCs w:val="18"/>
              </w:rPr>
              <w:t>[emphasis added]</w:t>
            </w:r>
            <w:r w:rsidRPr="00995157">
              <w:rPr>
                <w:rFonts w:cs="Arial"/>
                <w:lang w:val="en-AU"/>
              </w:rPr>
              <w:t>.</w:t>
            </w:r>
          </w:p>
          <w:p w14:paraId="54AD6966" w14:textId="09CCAA37" w:rsidR="007E0CA7" w:rsidRPr="00995157" w:rsidRDefault="007E0CA7" w:rsidP="007E0CA7">
            <w:pPr>
              <w:widowControl/>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p>
          <w:p w14:paraId="1BB152C3" w14:textId="37DA9F9E" w:rsidR="007E0CA7" w:rsidRPr="00995157" w:rsidRDefault="007E0CA7" w:rsidP="007E0CA7">
            <w:pPr>
              <w:widowControl/>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995157">
              <w:rPr>
                <w:rFonts w:cs="Arial"/>
                <w:sz w:val="20"/>
                <w:szCs w:val="20"/>
                <w:lang w:val="en-AU" w:bidi="ar-SA"/>
              </w:rPr>
              <w:t>This policy position has been on the public record since 2015.</w:t>
            </w:r>
          </w:p>
          <w:p w14:paraId="129EE607" w14:textId="77777777" w:rsidR="007E0CA7" w:rsidRPr="00995157" w:rsidRDefault="007E0CA7" w:rsidP="00CE76BE">
            <w:pPr>
              <w:cnfStyle w:val="000000000000" w:firstRow="0" w:lastRow="0" w:firstColumn="0" w:lastColumn="0" w:oddVBand="0" w:evenVBand="0" w:oddHBand="0" w:evenHBand="0" w:firstRowFirstColumn="0" w:firstRowLastColumn="0" w:lastRowFirstColumn="0" w:lastRowLastColumn="0"/>
              <w:rPr>
                <w:rFonts w:cs="Arial"/>
                <w:lang w:val="en-AU"/>
              </w:rPr>
            </w:pPr>
          </w:p>
          <w:p w14:paraId="7F7A33CA" w14:textId="32419E2E" w:rsidR="004F6B85" w:rsidRPr="00995157" w:rsidRDefault="00CE76BE" w:rsidP="00CE76BE">
            <w:pP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5157">
              <w:rPr>
                <w:rFonts w:cs="Arial"/>
                <w:sz w:val="20"/>
                <w:szCs w:val="20"/>
                <w:lang w:val="en-AU"/>
              </w:rPr>
              <w:t xml:space="preserve">FSANZ notes that P1054 was an urgent response to address an immediate </w:t>
            </w:r>
            <w:r w:rsidR="00FD5E47">
              <w:rPr>
                <w:rFonts w:cs="Arial"/>
                <w:sz w:val="20"/>
                <w:szCs w:val="20"/>
                <w:lang w:val="en-AU"/>
              </w:rPr>
              <w:t>risk</w:t>
            </w:r>
            <w:r w:rsidR="00FD5E47" w:rsidRPr="00995157">
              <w:rPr>
                <w:rFonts w:cs="Arial"/>
                <w:sz w:val="20"/>
                <w:szCs w:val="20"/>
                <w:lang w:val="en-AU"/>
              </w:rPr>
              <w:t xml:space="preserve"> </w:t>
            </w:r>
            <w:r w:rsidRPr="00995157">
              <w:rPr>
                <w:rFonts w:cs="Arial"/>
                <w:sz w:val="20"/>
                <w:szCs w:val="20"/>
                <w:lang w:val="en-AU"/>
              </w:rPr>
              <w:t>to public health and safety</w:t>
            </w:r>
            <w:r w:rsidRPr="00995157">
              <w:rPr>
                <w:rFonts w:cs="Arial"/>
                <w:b/>
                <w:bCs/>
                <w:sz w:val="20"/>
                <w:szCs w:val="20"/>
                <w:lang w:val="en-AU"/>
              </w:rPr>
              <w:t xml:space="preserve">. </w:t>
            </w:r>
            <w:r w:rsidRPr="00995157">
              <w:rPr>
                <w:rFonts w:cs="Arial"/>
                <w:sz w:val="20"/>
                <w:szCs w:val="20"/>
                <w:lang w:val="en-AU" w:eastAsia="en-GB"/>
              </w:rPr>
              <w:t xml:space="preserve">It was beyond the scope of P1054 to expand the list of purposes for which a food additive might be used or to prohibit substances permitted for use as a food additive from being added to food for any other purpose. </w:t>
            </w:r>
            <w:r w:rsidR="00CD443F" w:rsidRPr="00995157">
              <w:rPr>
                <w:rFonts w:cs="Arial"/>
                <w:sz w:val="20"/>
                <w:szCs w:val="20"/>
                <w:lang w:val="en-AU" w:eastAsia="en-GB"/>
              </w:rPr>
              <w:t>FSANZ also notes that any such amendment</w:t>
            </w:r>
            <w:r w:rsidR="004858F8" w:rsidRPr="00995157">
              <w:rPr>
                <w:rFonts w:cs="Arial"/>
                <w:sz w:val="20"/>
                <w:szCs w:val="20"/>
                <w:lang w:val="en-AU" w:eastAsia="en-GB"/>
              </w:rPr>
              <w:t>s</w:t>
            </w:r>
            <w:r w:rsidR="00CD443F" w:rsidRPr="00995157">
              <w:rPr>
                <w:rFonts w:cs="Arial"/>
                <w:sz w:val="20"/>
                <w:szCs w:val="20"/>
                <w:lang w:val="en-AU" w:eastAsia="en-GB"/>
              </w:rPr>
              <w:t xml:space="preserve"> to the Code </w:t>
            </w:r>
            <w:r w:rsidR="00CD443F" w:rsidRPr="00995157">
              <w:rPr>
                <w:rFonts w:cs="Arial"/>
                <w:sz w:val="20"/>
                <w:szCs w:val="20"/>
                <w:lang w:bidi="ar-SA"/>
              </w:rPr>
              <w:t xml:space="preserve">would </w:t>
            </w:r>
            <w:r w:rsidR="004858F8" w:rsidRPr="00995157">
              <w:rPr>
                <w:rFonts w:cs="Arial"/>
                <w:sz w:val="20"/>
                <w:szCs w:val="20"/>
                <w:lang w:bidi="ar-SA"/>
              </w:rPr>
              <w:t xml:space="preserve">first </w:t>
            </w:r>
            <w:r w:rsidR="00CD443F" w:rsidRPr="00995157">
              <w:rPr>
                <w:rFonts w:cs="Arial"/>
                <w:sz w:val="20"/>
                <w:szCs w:val="20"/>
                <w:lang w:bidi="ar-SA"/>
              </w:rPr>
              <w:t xml:space="preserve">have to be found to be warranted </w:t>
            </w:r>
            <w:r w:rsidR="004858F8" w:rsidRPr="00995157">
              <w:rPr>
                <w:rFonts w:cs="Arial"/>
                <w:sz w:val="20"/>
                <w:szCs w:val="20"/>
                <w:lang w:bidi="ar-SA"/>
              </w:rPr>
              <w:t>by</w:t>
            </w:r>
            <w:r w:rsidR="00CD443F" w:rsidRPr="00995157">
              <w:rPr>
                <w:rFonts w:cs="Arial"/>
                <w:sz w:val="20"/>
                <w:szCs w:val="20"/>
                <w:lang w:bidi="ar-SA"/>
              </w:rPr>
              <w:t xml:space="preserve"> an </w:t>
            </w:r>
            <w:r w:rsidR="00950C85" w:rsidRPr="00995157">
              <w:rPr>
                <w:rFonts w:cs="Arial"/>
                <w:sz w:val="20"/>
                <w:szCs w:val="20"/>
                <w:lang w:bidi="ar-SA"/>
              </w:rPr>
              <w:t>evidence</w:t>
            </w:r>
            <w:r w:rsidR="00950C85">
              <w:rPr>
                <w:rFonts w:cs="Arial"/>
                <w:sz w:val="20"/>
                <w:szCs w:val="20"/>
                <w:lang w:bidi="ar-SA"/>
              </w:rPr>
              <w:t>-</w:t>
            </w:r>
            <w:r w:rsidR="00CD443F" w:rsidRPr="00995157">
              <w:rPr>
                <w:rFonts w:cs="Arial"/>
                <w:sz w:val="20"/>
                <w:szCs w:val="20"/>
                <w:lang w:bidi="ar-SA"/>
              </w:rPr>
              <w:t>based assessment that had due regard to each of the statutory assessment criteria required by the F</w:t>
            </w:r>
            <w:r w:rsidR="004858F8" w:rsidRPr="00995157">
              <w:rPr>
                <w:rFonts w:cs="Arial"/>
                <w:sz w:val="20"/>
                <w:szCs w:val="20"/>
                <w:lang w:bidi="ar-SA"/>
              </w:rPr>
              <w:t>S</w:t>
            </w:r>
            <w:r w:rsidR="00CD443F" w:rsidRPr="00995157">
              <w:rPr>
                <w:rFonts w:cs="Arial"/>
                <w:sz w:val="20"/>
                <w:szCs w:val="20"/>
                <w:lang w:bidi="ar-SA"/>
              </w:rPr>
              <w:t>ANZ Act.</w:t>
            </w:r>
            <w:r w:rsidR="004858F8" w:rsidRPr="00995157">
              <w:rPr>
                <w:rFonts w:cs="Arial"/>
                <w:sz w:val="20"/>
                <w:szCs w:val="20"/>
                <w:lang w:bidi="ar-SA"/>
              </w:rPr>
              <w:t xml:space="preserve"> </w:t>
            </w:r>
          </w:p>
          <w:p w14:paraId="7B8D85FA" w14:textId="77777777" w:rsidR="004F6B85" w:rsidRPr="00995157" w:rsidRDefault="004F6B85" w:rsidP="00CE76BE">
            <w:pP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0EA0495E" w14:textId="72BBDDA1" w:rsidR="00CE76BE" w:rsidRDefault="00995157" w:rsidP="00CE76BE">
            <w:pPr>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995157">
              <w:rPr>
                <w:rFonts w:cs="Arial"/>
                <w:sz w:val="20"/>
                <w:szCs w:val="20"/>
                <w:lang w:val="en-AU"/>
              </w:rPr>
              <w:t xml:space="preserve">FSANZ </w:t>
            </w:r>
            <w:r>
              <w:rPr>
                <w:rFonts w:cs="Arial"/>
                <w:sz w:val="20"/>
                <w:szCs w:val="20"/>
                <w:lang w:val="en-AU"/>
              </w:rPr>
              <w:t xml:space="preserve">also </w:t>
            </w:r>
            <w:r w:rsidRPr="00995157">
              <w:rPr>
                <w:rFonts w:cs="Arial"/>
                <w:sz w:val="20"/>
                <w:szCs w:val="20"/>
                <w:lang w:val="en-AU"/>
              </w:rPr>
              <w:t xml:space="preserve">notes that </w:t>
            </w:r>
            <w:r w:rsidR="002023FE">
              <w:rPr>
                <w:rFonts w:cs="Arial"/>
                <w:sz w:val="20"/>
                <w:szCs w:val="20"/>
                <w:lang w:val="en-AU"/>
              </w:rPr>
              <w:t xml:space="preserve">an </w:t>
            </w:r>
            <w:r w:rsidR="004858F8" w:rsidRPr="004F6B85">
              <w:rPr>
                <w:rFonts w:cs="Arial"/>
                <w:sz w:val="20"/>
                <w:szCs w:val="20"/>
                <w:lang w:val="en-AU"/>
              </w:rPr>
              <w:t xml:space="preserve">assessment of whether to prohibit the use of </w:t>
            </w:r>
            <w:r w:rsidR="004858F8" w:rsidRPr="00995157">
              <w:rPr>
                <w:rFonts w:cs="Arial"/>
                <w:sz w:val="20"/>
                <w:szCs w:val="20"/>
                <w:lang w:val="en-AU" w:eastAsia="en-GB"/>
              </w:rPr>
              <w:t>permitted food additives for other purposes</w:t>
            </w:r>
            <w:r w:rsidR="004858F8" w:rsidRPr="004F6B85">
              <w:rPr>
                <w:rFonts w:cs="Arial"/>
                <w:sz w:val="20"/>
                <w:szCs w:val="20"/>
                <w:lang w:val="en-AU"/>
              </w:rPr>
              <w:t xml:space="preserve"> would </w:t>
            </w:r>
            <w:r w:rsidR="00CD5F38">
              <w:rPr>
                <w:rFonts w:cs="Arial"/>
                <w:sz w:val="20"/>
                <w:szCs w:val="20"/>
                <w:lang w:val="en-AU"/>
              </w:rPr>
              <w:t xml:space="preserve">involve </w:t>
            </w:r>
            <w:r w:rsidR="004858F8" w:rsidRPr="004F6B85">
              <w:rPr>
                <w:rFonts w:cs="Arial"/>
                <w:sz w:val="20"/>
                <w:szCs w:val="20"/>
                <w:lang w:val="en-AU"/>
              </w:rPr>
              <w:t>identify</w:t>
            </w:r>
            <w:r w:rsidR="00CD5F38">
              <w:rPr>
                <w:rFonts w:cs="Arial"/>
                <w:sz w:val="20"/>
                <w:szCs w:val="20"/>
                <w:lang w:val="en-AU"/>
              </w:rPr>
              <w:t>ing</w:t>
            </w:r>
            <w:r w:rsidR="004858F8" w:rsidRPr="004F6B85">
              <w:rPr>
                <w:rFonts w:cs="Arial"/>
                <w:sz w:val="20"/>
                <w:szCs w:val="20"/>
                <w:lang w:val="en-AU"/>
              </w:rPr>
              <w:t xml:space="preserve"> each and every </w:t>
            </w:r>
            <w:r w:rsidR="00565360">
              <w:rPr>
                <w:rFonts w:cs="Arial"/>
                <w:sz w:val="20"/>
                <w:szCs w:val="20"/>
                <w:lang w:val="en-AU"/>
              </w:rPr>
              <w:t xml:space="preserve">relevant </w:t>
            </w:r>
            <w:r w:rsidR="004858F8" w:rsidRPr="004F6B85">
              <w:rPr>
                <w:rFonts w:cs="Arial"/>
                <w:sz w:val="20"/>
                <w:szCs w:val="20"/>
                <w:lang w:val="en-AU"/>
              </w:rPr>
              <w:t>food currently on the Australian and New Zealand market</w:t>
            </w:r>
            <w:r w:rsidR="00565360">
              <w:rPr>
                <w:rFonts w:cs="Arial"/>
                <w:sz w:val="20"/>
                <w:szCs w:val="20"/>
                <w:lang w:val="en-AU"/>
              </w:rPr>
              <w:t xml:space="preserve"> </w:t>
            </w:r>
            <w:r w:rsidR="004858F8" w:rsidRPr="004F6B85">
              <w:rPr>
                <w:rFonts w:cs="Arial"/>
                <w:sz w:val="20"/>
                <w:szCs w:val="20"/>
                <w:lang w:val="en-AU"/>
              </w:rPr>
              <w:t>that currently contain any one of the over 300 permitted food additives at any level</w:t>
            </w:r>
            <w:r w:rsidR="00565360">
              <w:rPr>
                <w:rFonts w:cs="Arial"/>
                <w:sz w:val="20"/>
                <w:szCs w:val="20"/>
                <w:lang w:val="en-AU"/>
              </w:rPr>
              <w:t>,</w:t>
            </w:r>
            <w:r w:rsidR="004858F8" w:rsidRPr="004F6B85">
              <w:rPr>
                <w:rFonts w:cs="Arial"/>
                <w:sz w:val="20"/>
                <w:szCs w:val="20"/>
                <w:lang w:val="en-AU"/>
              </w:rPr>
              <w:t xml:space="preserve"> after being added or used other than as a food additive purpose</w:t>
            </w:r>
            <w:r w:rsidR="00CD5F38">
              <w:rPr>
                <w:rFonts w:cs="Arial"/>
                <w:sz w:val="20"/>
                <w:szCs w:val="20"/>
                <w:lang w:val="en-AU"/>
              </w:rPr>
              <w:t>. It would</w:t>
            </w:r>
            <w:r w:rsidR="000B4B14">
              <w:rPr>
                <w:rFonts w:cs="Arial"/>
                <w:sz w:val="20"/>
                <w:szCs w:val="20"/>
                <w:lang w:val="en-AU"/>
              </w:rPr>
              <w:t xml:space="preserve"> </w:t>
            </w:r>
            <w:r w:rsidR="004858F8" w:rsidRPr="004F6B85">
              <w:rPr>
                <w:rFonts w:cs="Arial"/>
                <w:sz w:val="20"/>
                <w:szCs w:val="20"/>
                <w:lang w:val="en-AU"/>
              </w:rPr>
              <w:t xml:space="preserve">then </w:t>
            </w:r>
            <w:r w:rsidR="00CD5F38">
              <w:rPr>
                <w:rFonts w:cs="Arial"/>
                <w:sz w:val="20"/>
                <w:szCs w:val="20"/>
                <w:lang w:val="en-AU"/>
              </w:rPr>
              <w:t xml:space="preserve">need to </w:t>
            </w:r>
            <w:r w:rsidR="004858F8" w:rsidRPr="004F6B85">
              <w:rPr>
                <w:rFonts w:cs="Arial"/>
                <w:sz w:val="20"/>
                <w:szCs w:val="20"/>
                <w:lang w:val="en-AU"/>
              </w:rPr>
              <w:t>determine whether that use and that level should be permitted by the Code or not.</w:t>
            </w:r>
            <w:r w:rsidR="00CD5F38">
              <w:rPr>
                <w:rFonts w:cs="Arial"/>
                <w:sz w:val="20"/>
                <w:szCs w:val="20"/>
                <w:lang w:val="en-AU"/>
              </w:rPr>
              <w:t xml:space="preserve"> This is impractical </w:t>
            </w:r>
            <w:r w:rsidR="007B034B">
              <w:rPr>
                <w:rFonts w:cs="Arial"/>
                <w:sz w:val="20"/>
                <w:szCs w:val="20"/>
                <w:lang w:val="en-AU"/>
              </w:rPr>
              <w:t>in</w:t>
            </w:r>
            <w:r w:rsidR="00CD5F38">
              <w:rPr>
                <w:rFonts w:cs="Arial"/>
                <w:sz w:val="20"/>
                <w:szCs w:val="20"/>
                <w:lang w:val="en-AU"/>
              </w:rPr>
              <w:t xml:space="preserve"> the context of P1054.</w:t>
            </w:r>
          </w:p>
          <w:p w14:paraId="47381DC1" w14:textId="70D12820" w:rsidR="00694D41" w:rsidRDefault="00694D41" w:rsidP="00CE76BE">
            <w:pPr>
              <w:cnfStyle w:val="000000000000" w:firstRow="0" w:lastRow="0" w:firstColumn="0" w:lastColumn="0" w:oddVBand="0" w:evenVBand="0" w:oddHBand="0" w:evenHBand="0" w:firstRowFirstColumn="0" w:firstRowLastColumn="0" w:lastRowFirstColumn="0" w:lastRowLastColumn="0"/>
              <w:rPr>
                <w:rFonts w:cs="Arial"/>
                <w:sz w:val="20"/>
                <w:szCs w:val="20"/>
                <w:lang w:val="en-AU"/>
              </w:rPr>
            </w:pPr>
          </w:p>
          <w:p w14:paraId="22FD58B3" w14:textId="668F2049" w:rsidR="00694D41" w:rsidRPr="00995157" w:rsidRDefault="00985988" w:rsidP="00D32552">
            <w:pPr>
              <w:widowControl/>
              <w:cnfStyle w:val="000000000000" w:firstRow="0" w:lastRow="0" w:firstColumn="0" w:lastColumn="0" w:oddVBand="0" w:evenVBand="0" w:oddHBand="0" w:evenHBand="0" w:firstRowFirstColumn="0" w:firstRowLastColumn="0" w:lastRowFirstColumn="0" w:lastRowLastColumn="0"/>
              <w:rPr>
                <w:rFonts w:cs="Arial"/>
                <w:b/>
                <w:bCs/>
                <w:sz w:val="20"/>
                <w:szCs w:val="20"/>
                <w:lang w:val="en-AU"/>
              </w:rPr>
            </w:pPr>
            <w:r>
              <w:rPr>
                <w:rFonts w:cs="Arial"/>
                <w:sz w:val="20"/>
                <w:szCs w:val="20"/>
                <w:lang w:val="en-AU"/>
              </w:rPr>
              <w:t>T</w:t>
            </w:r>
            <w:r>
              <w:rPr>
                <w:rFonts w:cs="Arial"/>
                <w:sz w:val="20"/>
                <w:szCs w:val="20"/>
                <w:lang w:bidi="ar-SA"/>
              </w:rPr>
              <w:t>he</w:t>
            </w:r>
            <w:r w:rsidRPr="00995157">
              <w:rPr>
                <w:rFonts w:cs="Arial"/>
                <w:sz w:val="20"/>
                <w:szCs w:val="20"/>
                <w:lang w:bidi="ar-SA"/>
              </w:rPr>
              <w:t xml:space="preserve"> </w:t>
            </w:r>
            <w:r>
              <w:rPr>
                <w:rFonts w:cs="Arial"/>
                <w:sz w:val="20"/>
                <w:szCs w:val="20"/>
                <w:lang w:bidi="ar-SA"/>
              </w:rPr>
              <w:t>intent</w:t>
            </w:r>
            <w:r w:rsidR="00020D26">
              <w:rPr>
                <w:rFonts w:cs="Arial"/>
                <w:sz w:val="20"/>
                <w:szCs w:val="20"/>
                <w:lang w:bidi="ar-SA"/>
              </w:rPr>
              <w:t xml:space="preserve"> of</w:t>
            </w:r>
            <w:r w:rsidR="00694D41" w:rsidRPr="00995157">
              <w:rPr>
                <w:rFonts w:cs="Arial"/>
                <w:sz w:val="20"/>
                <w:szCs w:val="20"/>
                <w:lang w:bidi="ar-SA"/>
              </w:rPr>
              <w:t xml:space="preserve"> P1054 was to act – as requested </w:t>
            </w:r>
            <w:r w:rsidR="00020D26">
              <w:rPr>
                <w:rFonts w:cs="Arial"/>
                <w:sz w:val="20"/>
                <w:szCs w:val="20"/>
                <w:lang w:bidi="ar-SA"/>
              </w:rPr>
              <w:t xml:space="preserve">by Ministers </w:t>
            </w:r>
            <w:r w:rsidR="00694D41" w:rsidRPr="00995157">
              <w:rPr>
                <w:rFonts w:cs="Arial"/>
                <w:sz w:val="20"/>
                <w:szCs w:val="20"/>
                <w:lang w:bidi="ar-SA"/>
              </w:rPr>
              <w:t xml:space="preserve">– </w:t>
            </w:r>
            <w:r w:rsidR="00020D26">
              <w:rPr>
                <w:rFonts w:cs="Arial"/>
                <w:sz w:val="20"/>
                <w:szCs w:val="20"/>
                <w:lang w:bidi="ar-SA"/>
              </w:rPr>
              <w:t xml:space="preserve">within </w:t>
            </w:r>
            <w:r w:rsidR="00551CB5">
              <w:rPr>
                <w:rFonts w:cs="Arial"/>
                <w:sz w:val="20"/>
                <w:szCs w:val="20"/>
                <w:lang w:bidi="ar-SA"/>
              </w:rPr>
              <w:t xml:space="preserve">tight </w:t>
            </w:r>
            <w:r w:rsidR="00020D26">
              <w:rPr>
                <w:rFonts w:cs="Arial"/>
                <w:sz w:val="20"/>
                <w:szCs w:val="20"/>
                <w:lang w:bidi="ar-SA"/>
              </w:rPr>
              <w:t>a statutory</w:t>
            </w:r>
            <w:r w:rsidR="00694D41" w:rsidRPr="00995157">
              <w:rPr>
                <w:rFonts w:cs="Arial"/>
                <w:sz w:val="20"/>
                <w:szCs w:val="20"/>
                <w:lang w:bidi="ar-SA"/>
              </w:rPr>
              <w:t xml:space="preserve"> time frame to address an immediate and acute risk to consumers posed by pure and highly caffeinated products. To do so required FSANZ to work within the </w:t>
            </w:r>
            <w:r w:rsidR="00020D26">
              <w:rPr>
                <w:rFonts w:cs="Arial"/>
                <w:sz w:val="20"/>
                <w:szCs w:val="20"/>
                <w:lang w:bidi="ar-SA"/>
              </w:rPr>
              <w:t xml:space="preserve">current </w:t>
            </w:r>
            <w:r w:rsidR="00694D41" w:rsidRPr="00995157">
              <w:rPr>
                <w:rFonts w:cs="Arial"/>
                <w:sz w:val="20"/>
                <w:szCs w:val="20"/>
                <w:lang w:bidi="ar-SA"/>
              </w:rPr>
              <w:t>requirements of the FSANZ Act and Code</w:t>
            </w:r>
            <w:r w:rsidR="00694D41" w:rsidRPr="00995157">
              <w:rPr>
                <w:rFonts w:cs="Arial"/>
                <w:sz w:val="20"/>
                <w:szCs w:val="20"/>
                <w:lang w:val="en-AU" w:bidi="ar-SA"/>
              </w:rPr>
              <w:t>.</w:t>
            </w:r>
          </w:p>
          <w:p w14:paraId="3A99DCEE" w14:textId="607F6E94" w:rsidR="00CE76BE" w:rsidRPr="004F6B85" w:rsidRDefault="00CE76BE" w:rsidP="00CD443F">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tc>
      </w:tr>
      <w:tr w:rsidR="00CE76BE" w:rsidRPr="009940B0" w14:paraId="0577CBC2" w14:textId="77777777" w:rsidTr="00A960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3579EE47" w14:textId="77777777" w:rsidR="00CE76BE" w:rsidRPr="00C50DF2" w:rsidRDefault="00CE76BE" w:rsidP="00CE76BE">
            <w:pPr>
              <w:widowControl/>
              <w:rPr>
                <w:rFonts w:cs="Arial"/>
                <w:b w:val="0"/>
                <w:bCs w:val="0"/>
                <w:sz w:val="20"/>
                <w:szCs w:val="20"/>
                <w:lang w:bidi="ar-SA"/>
              </w:rPr>
            </w:pPr>
          </w:p>
          <w:p w14:paraId="70209F7B" w14:textId="77777777" w:rsidR="00CE76BE" w:rsidRPr="00C50DF2" w:rsidRDefault="00CE76BE" w:rsidP="00CE76BE">
            <w:pPr>
              <w:widowControl/>
              <w:rPr>
                <w:rFonts w:cs="Arial"/>
                <w:b w:val="0"/>
                <w:bCs w:val="0"/>
                <w:sz w:val="20"/>
                <w:szCs w:val="20"/>
                <w:lang w:bidi="ar-SA"/>
              </w:rPr>
            </w:pPr>
            <w:r w:rsidRPr="00C50DF2">
              <w:rPr>
                <w:rFonts w:cs="Arial"/>
                <w:b w:val="0"/>
                <w:bCs w:val="0"/>
                <w:sz w:val="20"/>
                <w:szCs w:val="20"/>
                <w:lang w:bidi="ar-SA"/>
              </w:rPr>
              <w:t>FSANZ had previously committed to addressing issues relating to food additives during Proposal P1025 Code Revision. This appears to have been put on hold.</w:t>
            </w:r>
          </w:p>
          <w:p w14:paraId="11E650FA" w14:textId="77777777" w:rsidR="00C50DF2" w:rsidRPr="00C50DF2" w:rsidRDefault="00C50DF2" w:rsidP="00CE76BE">
            <w:pPr>
              <w:widowControl/>
              <w:rPr>
                <w:rFonts w:cs="Arial"/>
                <w:b w:val="0"/>
                <w:bCs w:val="0"/>
                <w:sz w:val="20"/>
                <w:szCs w:val="20"/>
                <w:lang w:bidi="ar-SA"/>
              </w:rPr>
            </w:pPr>
          </w:p>
          <w:p w14:paraId="669B7D89" w14:textId="77777777" w:rsidR="00BD7169" w:rsidRDefault="00C50DF2" w:rsidP="005E60EE">
            <w:pPr>
              <w:widowControl/>
              <w:rPr>
                <w:b w:val="0"/>
                <w:sz w:val="20"/>
                <w:szCs w:val="20"/>
              </w:rPr>
            </w:pPr>
            <w:r w:rsidRPr="002A501E">
              <w:rPr>
                <w:b w:val="0"/>
                <w:sz w:val="20"/>
                <w:szCs w:val="20"/>
              </w:rPr>
              <w:t>There is a need to expedite a review of the food additives standard (Standard 1.3.1) and the definitions of technological purpose.</w:t>
            </w:r>
          </w:p>
          <w:p w14:paraId="7418D750" w14:textId="6EC715C8" w:rsidR="00C50DF2" w:rsidRPr="005E60EE" w:rsidRDefault="00C50DF2" w:rsidP="005E60EE">
            <w:pPr>
              <w:widowControl/>
              <w:rPr>
                <w:rFonts w:cs="Arial"/>
                <w:b w:val="0"/>
                <w:bCs w:val="0"/>
                <w:sz w:val="20"/>
                <w:szCs w:val="20"/>
                <w:lang w:bidi="ar-SA"/>
              </w:rPr>
            </w:pPr>
            <w:r w:rsidRPr="002A501E">
              <w:rPr>
                <w:b w:val="0"/>
                <w:sz w:val="20"/>
                <w:szCs w:val="20"/>
              </w:rPr>
              <w:t xml:space="preserve"> </w:t>
            </w:r>
          </w:p>
        </w:tc>
        <w:tc>
          <w:tcPr>
            <w:tcW w:w="1843" w:type="dxa"/>
          </w:tcPr>
          <w:p w14:paraId="01A4EB6D" w14:textId="77777777" w:rsidR="00CE76BE" w:rsidRPr="009940B0" w:rsidRDefault="00CE76BE" w:rsidP="00CE76BE">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2EE86321" w14:textId="77777777" w:rsidR="00CE76BE" w:rsidRPr="009940B0" w:rsidRDefault="00CE76BE" w:rsidP="00CE76BE">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9940B0">
              <w:rPr>
                <w:rFonts w:cs="Arial"/>
                <w:sz w:val="20"/>
                <w:szCs w:val="20"/>
                <w:lang w:bidi="ar-SA"/>
              </w:rPr>
              <w:t>VIC Dept. of Health and Human Services</w:t>
            </w:r>
          </w:p>
          <w:p w14:paraId="6BC89DFE" w14:textId="77777777" w:rsidR="00CE76BE" w:rsidRDefault="00CE76BE" w:rsidP="00CE76BE">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6915E10D" w14:textId="77777777" w:rsidR="00C50DF2" w:rsidRDefault="00C50DF2" w:rsidP="00CE76BE">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43AABD3D" w14:textId="77777777" w:rsidR="00C50DF2" w:rsidRDefault="00C50DF2" w:rsidP="00CE76BE">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518CF80A" w14:textId="77777777" w:rsidR="00C50DF2" w:rsidRDefault="00C50DF2" w:rsidP="00CE76BE">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4324AE90" w14:textId="77777777" w:rsidR="00C50DF2" w:rsidRDefault="00C50DF2" w:rsidP="00CE76BE">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7809187D" w14:textId="5EB47A94" w:rsidR="00C50DF2" w:rsidRPr="009940B0" w:rsidRDefault="00C50DF2" w:rsidP="00CE76BE">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9940B0">
              <w:rPr>
                <w:rFonts w:cs="Arial"/>
                <w:sz w:val="20"/>
                <w:szCs w:val="20"/>
                <w:lang w:bidi="ar-SA"/>
              </w:rPr>
              <w:t>Department of Health Western Australia</w:t>
            </w:r>
          </w:p>
        </w:tc>
        <w:tc>
          <w:tcPr>
            <w:tcW w:w="5391" w:type="dxa"/>
          </w:tcPr>
          <w:p w14:paraId="1C62DA9B" w14:textId="3FEAC5BC" w:rsidR="004858F8" w:rsidRPr="00995157" w:rsidRDefault="004858F8" w:rsidP="00CE76BE">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5C6E23A4" w14:textId="62564424" w:rsidR="0018763C" w:rsidRPr="00995157" w:rsidRDefault="0018763C" w:rsidP="00CE76BE">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995157">
              <w:rPr>
                <w:rFonts w:cs="Arial"/>
                <w:sz w:val="20"/>
                <w:szCs w:val="20"/>
                <w:lang w:bidi="ar-SA"/>
              </w:rPr>
              <w:t xml:space="preserve">A review of Code provisions relating to food additives </w:t>
            </w:r>
            <w:r w:rsidR="00C50DF2">
              <w:rPr>
                <w:rFonts w:cs="Arial"/>
                <w:sz w:val="20"/>
                <w:szCs w:val="20"/>
                <w:lang w:bidi="ar-SA"/>
              </w:rPr>
              <w:t>was</w:t>
            </w:r>
            <w:r w:rsidRPr="00995157">
              <w:rPr>
                <w:rFonts w:cs="Arial"/>
                <w:sz w:val="20"/>
                <w:szCs w:val="20"/>
                <w:lang w:bidi="ar-SA"/>
              </w:rPr>
              <w:t xml:space="preserve"> outside the scope of P1054</w:t>
            </w:r>
          </w:p>
          <w:p w14:paraId="726D23A5" w14:textId="77777777" w:rsidR="0018763C" w:rsidRPr="00995157" w:rsidRDefault="0018763C" w:rsidP="00CE76BE">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7BF6A21E" w14:textId="358015E8" w:rsidR="0018763C" w:rsidRPr="00B7203F" w:rsidRDefault="0018763C" w:rsidP="00CE76BE">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995157">
              <w:rPr>
                <w:rFonts w:cs="Arial"/>
                <w:sz w:val="20"/>
                <w:szCs w:val="20"/>
                <w:lang w:bidi="ar-SA"/>
              </w:rPr>
              <w:t>FSANZ has undertaken p</w:t>
            </w:r>
            <w:r w:rsidR="004858F8" w:rsidRPr="00995157">
              <w:rPr>
                <w:rFonts w:cs="Arial"/>
                <w:sz w:val="20"/>
                <w:szCs w:val="20"/>
                <w:lang w:bidi="ar-SA"/>
              </w:rPr>
              <w:t xml:space="preserve">reliminary scoping </w:t>
            </w:r>
            <w:r w:rsidRPr="00995157">
              <w:rPr>
                <w:rFonts w:cs="Arial"/>
                <w:sz w:val="20"/>
                <w:szCs w:val="20"/>
                <w:lang w:bidi="ar-SA"/>
              </w:rPr>
              <w:t xml:space="preserve">for </w:t>
            </w:r>
            <w:r w:rsidR="004858F8" w:rsidRPr="00995157">
              <w:rPr>
                <w:rFonts w:cs="Arial"/>
                <w:sz w:val="20"/>
                <w:szCs w:val="20"/>
                <w:lang w:bidi="ar-SA"/>
              </w:rPr>
              <w:t>a</w:t>
            </w:r>
            <w:r w:rsidR="00CE76BE" w:rsidRPr="00995157">
              <w:rPr>
                <w:rFonts w:cs="Arial"/>
                <w:sz w:val="20"/>
                <w:szCs w:val="20"/>
                <w:lang w:bidi="ar-SA"/>
              </w:rPr>
              <w:t xml:space="preserve"> possible </w:t>
            </w:r>
            <w:r w:rsidR="004858F8" w:rsidRPr="00995157">
              <w:rPr>
                <w:rFonts w:cs="Arial"/>
                <w:sz w:val="20"/>
                <w:szCs w:val="20"/>
                <w:lang w:bidi="ar-SA"/>
              </w:rPr>
              <w:t>review of the Code</w:t>
            </w:r>
            <w:r w:rsidRPr="00995157">
              <w:rPr>
                <w:rFonts w:cs="Arial"/>
                <w:sz w:val="20"/>
                <w:szCs w:val="20"/>
                <w:lang w:bidi="ar-SA"/>
              </w:rPr>
              <w:t xml:space="preserve"> provisions relating to food additive</w:t>
            </w:r>
            <w:r w:rsidR="00FD5E47">
              <w:rPr>
                <w:rFonts w:cs="Arial"/>
                <w:sz w:val="20"/>
                <w:szCs w:val="20"/>
                <w:lang w:bidi="ar-SA"/>
              </w:rPr>
              <w:t>s</w:t>
            </w:r>
            <w:r w:rsidRPr="00995157">
              <w:rPr>
                <w:rFonts w:cs="Arial"/>
                <w:sz w:val="20"/>
                <w:szCs w:val="20"/>
                <w:lang w:bidi="ar-SA"/>
              </w:rPr>
              <w:t xml:space="preserve">, with </w:t>
            </w:r>
            <w:r w:rsidR="00CE76BE" w:rsidRPr="00995157">
              <w:rPr>
                <w:rFonts w:cs="Arial"/>
                <w:sz w:val="20"/>
                <w:szCs w:val="20"/>
                <w:lang w:bidi="ar-SA"/>
              </w:rPr>
              <w:t xml:space="preserve">input </w:t>
            </w:r>
            <w:r w:rsidRPr="00995157">
              <w:rPr>
                <w:rFonts w:cs="Arial"/>
                <w:sz w:val="20"/>
                <w:szCs w:val="20"/>
                <w:lang w:bidi="ar-SA"/>
              </w:rPr>
              <w:t>from the jurisdictions</w:t>
            </w:r>
            <w:r w:rsidR="00CE76BE" w:rsidRPr="00995157">
              <w:rPr>
                <w:rFonts w:cs="Arial"/>
                <w:sz w:val="20"/>
                <w:szCs w:val="20"/>
                <w:lang w:bidi="ar-SA"/>
              </w:rPr>
              <w:t xml:space="preserve">. </w:t>
            </w:r>
            <w:r w:rsidRPr="00995157">
              <w:rPr>
                <w:rFonts w:cs="Arial"/>
                <w:sz w:val="20"/>
                <w:szCs w:val="20"/>
                <w:lang w:bidi="ar-SA"/>
              </w:rPr>
              <w:t xml:space="preserve">However, </w:t>
            </w:r>
            <w:r w:rsidR="00C23A59">
              <w:rPr>
                <w:rFonts w:cs="Arial"/>
                <w:sz w:val="20"/>
                <w:szCs w:val="20"/>
                <w:lang w:bidi="ar-SA"/>
              </w:rPr>
              <w:t xml:space="preserve">FSANZ </w:t>
            </w:r>
            <w:r w:rsidR="00EE5989">
              <w:rPr>
                <w:rFonts w:cs="Arial"/>
                <w:sz w:val="20"/>
                <w:szCs w:val="20"/>
                <w:lang w:bidi="ar-SA"/>
              </w:rPr>
              <w:t>cannot</w:t>
            </w:r>
            <w:r w:rsidR="00C23A59">
              <w:rPr>
                <w:rFonts w:cs="Arial"/>
                <w:sz w:val="20"/>
                <w:szCs w:val="20"/>
                <w:lang w:bidi="ar-SA"/>
              </w:rPr>
              <w:t xml:space="preserve"> </w:t>
            </w:r>
            <w:r w:rsidR="00EE5989">
              <w:rPr>
                <w:rFonts w:cs="Arial"/>
                <w:sz w:val="20"/>
                <w:szCs w:val="20"/>
                <w:lang w:bidi="ar-SA"/>
              </w:rPr>
              <w:t xml:space="preserve">consider </w:t>
            </w:r>
            <w:r w:rsidR="00C23A59">
              <w:rPr>
                <w:rFonts w:cs="Arial"/>
                <w:sz w:val="20"/>
                <w:szCs w:val="20"/>
                <w:lang w:bidi="ar-SA"/>
              </w:rPr>
              <w:t>com</w:t>
            </w:r>
            <w:r w:rsidR="001E4A45">
              <w:rPr>
                <w:rFonts w:cs="Arial"/>
                <w:sz w:val="20"/>
                <w:szCs w:val="20"/>
                <w:lang w:bidi="ar-SA"/>
              </w:rPr>
              <w:t>m</w:t>
            </w:r>
            <w:r w:rsidR="00C23A59">
              <w:rPr>
                <w:rFonts w:cs="Arial"/>
                <w:sz w:val="20"/>
                <w:szCs w:val="20"/>
                <w:lang w:bidi="ar-SA"/>
              </w:rPr>
              <w:t>enc</w:t>
            </w:r>
            <w:r w:rsidR="00EE5989">
              <w:rPr>
                <w:rFonts w:cs="Arial"/>
                <w:sz w:val="20"/>
                <w:szCs w:val="20"/>
                <w:lang w:bidi="ar-SA"/>
              </w:rPr>
              <w:t>ing</w:t>
            </w:r>
            <w:r w:rsidR="001E4A45">
              <w:rPr>
                <w:rFonts w:cs="Arial"/>
                <w:sz w:val="20"/>
                <w:szCs w:val="20"/>
                <w:lang w:bidi="ar-SA"/>
              </w:rPr>
              <w:t xml:space="preserve"> </w:t>
            </w:r>
            <w:r w:rsidR="00EE5989">
              <w:rPr>
                <w:rFonts w:cs="Arial"/>
                <w:sz w:val="20"/>
                <w:szCs w:val="20"/>
                <w:lang w:bidi="ar-SA"/>
              </w:rPr>
              <w:t xml:space="preserve">such </w:t>
            </w:r>
            <w:r w:rsidR="001E4A45">
              <w:rPr>
                <w:rFonts w:cs="Arial"/>
                <w:sz w:val="20"/>
                <w:szCs w:val="20"/>
                <w:lang w:bidi="ar-SA"/>
              </w:rPr>
              <w:t xml:space="preserve">a review without </w:t>
            </w:r>
            <w:r w:rsidR="00EE5989">
              <w:rPr>
                <w:rFonts w:cs="Arial"/>
                <w:sz w:val="20"/>
                <w:szCs w:val="20"/>
                <w:lang w:bidi="ar-SA"/>
              </w:rPr>
              <w:t>further detailed</w:t>
            </w:r>
            <w:r w:rsidR="001E4A45">
              <w:rPr>
                <w:rFonts w:cs="Arial"/>
                <w:sz w:val="20"/>
                <w:szCs w:val="20"/>
                <w:lang w:bidi="ar-SA"/>
              </w:rPr>
              <w:t xml:space="preserve"> consideration of </w:t>
            </w:r>
            <w:r w:rsidR="00EE5989">
              <w:rPr>
                <w:rFonts w:cs="Arial"/>
                <w:sz w:val="20"/>
                <w:szCs w:val="20"/>
                <w:lang w:bidi="ar-SA"/>
              </w:rPr>
              <w:t>its</w:t>
            </w:r>
            <w:r w:rsidR="001E4A45">
              <w:rPr>
                <w:rFonts w:cs="Arial"/>
                <w:sz w:val="20"/>
                <w:szCs w:val="20"/>
                <w:lang w:bidi="ar-SA"/>
              </w:rPr>
              <w:t xml:space="preserve"> scope, </w:t>
            </w:r>
            <w:r w:rsidR="00EE5989">
              <w:rPr>
                <w:rFonts w:cs="Arial"/>
                <w:sz w:val="20"/>
                <w:szCs w:val="20"/>
                <w:lang w:bidi="ar-SA"/>
              </w:rPr>
              <w:t xml:space="preserve">development of a clear </w:t>
            </w:r>
            <w:r w:rsidR="001E4A45">
              <w:rPr>
                <w:rFonts w:cs="Arial"/>
                <w:sz w:val="20"/>
                <w:szCs w:val="20"/>
                <w:lang w:bidi="ar-SA"/>
              </w:rPr>
              <w:t xml:space="preserve">problem statement and </w:t>
            </w:r>
            <w:r w:rsidR="00EE5989">
              <w:rPr>
                <w:rFonts w:cs="Arial"/>
                <w:sz w:val="20"/>
                <w:szCs w:val="20"/>
                <w:lang w:bidi="ar-SA"/>
              </w:rPr>
              <w:t xml:space="preserve">an examination of </w:t>
            </w:r>
            <w:r w:rsidR="001E4A45" w:rsidRPr="00B7203F">
              <w:rPr>
                <w:rFonts w:cs="Arial"/>
                <w:sz w:val="20"/>
                <w:szCs w:val="20"/>
                <w:lang w:bidi="ar-SA"/>
              </w:rPr>
              <w:t xml:space="preserve">resourcing </w:t>
            </w:r>
            <w:r w:rsidR="00EE5989" w:rsidRPr="00B7203F">
              <w:rPr>
                <w:rFonts w:cs="Arial"/>
                <w:sz w:val="20"/>
                <w:szCs w:val="20"/>
                <w:lang w:bidi="ar-SA"/>
              </w:rPr>
              <w:t>requirements</w:t>
            </w:r>
            <w:r w:rsidR="001E4A45" w:rsidRPr="00B7203F">
              <w:rPr>
                <w:rFonts w:cs="Arial"/>
                <w:sz w:val="20"/>
                <w:szCs w:val="20"/>
                <w:lang w:bidi="ar-SA"/>
              </w:rPr>
              <w:t>.</w:t>
            </w:r>
            <w:r w:rsidR="00EE5989" w:rsidRPr="00B7203F">
              <w:rPr>
                <w:rFonts w:cs="Arial"/>
                <w:sz w:val="20"/>
                <w:szCs w:val="20"/>
                <w:lang w:bidi="ar-SA"/>
              </w:rPr>
              <w:t xml:space="preserve"> </w:t>
            </w:r>
          </w:p>
          <w:p w14:paraId="6B4FB316" w14:textId="77777777" w:rsidR="0018763C" w:rsidRPr="00B7203F" w:rsidRDefault="0018763C" w:rsidP="00CE76BE">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3819CD05" w14:textId="77777777" w:rsidR="00CE76BE" w:rsidRDefault="00C50DF2" w:rsidP="0018763C">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B7203F">
              <w:rPr>
                <w:rFonts w:cs="Arial"/>
                <w:sz w:val="20"/>
                <w:szCs w:val="20"/>
                <w:lang w:bidi="ar-SA"/>
              </w:rPr>
              <w:t>S</w:t>
            </w:r>
            <w:r>
              <w:rPr>
                <w:rFonts w:cs="Arial"/>
                <w:sz w:val="20"/>
                <w:szCs w:val="20"/>
                <w:lang w:bidi="ar-SA"/>
              </w:rPr>
              <w:t>ee also FSANZ’s response above in relation to food additives</w:t>
            </w:r>
            <w:r w:rsidR="008529C0">
              <w:rPr>
                <w:rFonts w:cs="Arial"/>
                <w:sz w:val="20"/>
                <w:szCs w:val="20"/>
                <w:lang w:bidi="ar-SA"/>
              </w:rPr>
              <w:t xml:space="preserve"> and the Code’s regulation of the latter</w:t>
            </w:r>
            <w:r w:rsidR="00995157">
              <w:rPr>
                <w:rFonts w:cs="Arial"/>
                <w:sz w:val="20"/>
                <w:szCs w:val="20"/>
                <w:lang w:bidi="ar-SA"/>
              </w:rPr>
              <w:t xml:space="preserve"> both</w:t>
            </w:r>
            <w:r w:rsidR="008529C0">
              <w:rPr>
                <w:rFonts w:cs="Arial"/>
                <w:sz w:val="20"/>
                <w:szCs w:val="20"/>
                <w:lang w:bidi="ar-SA"/>
              </w:rPr>
              <w:t xml:space="preserve"> prior to P1025 and prior to the approved variation taking effect</w:t>
            </w:r>
            <w:r>
              <w:rPr>
                <w:rFonts w:cs="Arial"/>
                <w:sz w:val="20"/>
                <w:szCs w:val="20"/>
                <w:lang w:bidi="ar-SA"/>
              </w:rPr>
              <w:t>.</w:t>
            </w:r>
          </w:p>
          <w:p w14:paraId="0FFD5A24" w14:textId="7F09DABF" w:rsidR="00D32552" w:rsidRPr="009940B0" w:rsidRDefault="00D32552" w:rsidP="0018763C">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tc>
      </w:tr>
      <w:tr w:rsidR="003E4A06" w:rsidRPr="009940B0" w14:paraId="1D621446" w14:textId="77777777" w:rsidTr="00A960A7">
        <w:trPr>
          <w:trHeight w:val="4620"/>
          <w:jc w:val="center"/>
        </w:trPr>
        <w:tc>
          <w:tcPr>
            <w:cnfStyle w:val="001000000000" w:firstRow="0" w:lastRow="0" w:firstColumn="1" w:lastColumn="0" w:oddVBand="0" w:evenVBand="0" w:oddHBand="0" w:evenHBand="0" w:firstRowFirstColumn="0" w:firstRowLastColumn="0" w:lastRowFirstColumn="0" w:lastRowLastColumn="0"/>
            <w:tcW w:w="2830" w:type="dxa"/>
          </w:tcPr>
          <w:p w14:paraId="78F03D5D" w14:textId="77777777" w:rsidR="003E4A06" w:rsidRPr="009940B0" w:rsidRDefault="003E4A06" w:rsidP="003E4A06">
            <w:pPr>
              <w:widowControl/>
              <w:rPr>
                <w:rFonts w:cs="Arial"/>
                <w:b w:val="0"/>
                <w:bCs w:val="0"/>
                <w:sz w:val="20"/>
                <w:szCs w:val="20"/>
                <w:lang w:bidi="ar-SA"/>
              </w:rPr>
            </w:pPr>
          </w:p>
          <w:p w14:paraId="344CE666" w14:textId="336F0A01" w:rsidR="003E4A06" w:rsidRPr="009940B0" w:rsidRDefault="003E4A06" w:rsidP="003E4A06">
            <w:pPr>
              <w:widowControl/>
              <w:rPr>
                <w:rFonts w:cs="Arial"/>
                <w:b w:val="0"/>
                <w:bCs w:val="0"/>
                <w:sz w:val="20"/>
                <w:szCs w:val="20"/>
                <w:lang w:bidi="ar-SA"/>
              </w:rPr>
            </w:pPr>
            <w:r w:rsidRPr="009940B0">
              <w:rPr>
                <w:rFonts w:cs="Arial"/>
                <w:b w:val="0"/>
                <w:bCs w:val="0"/>
                <w:sz w:val="20"/>
                <w:szCs w:val="20"/>
                <w:lang w:bidi="ar-SA"/>
              </w:rPr>
              <w:t xml:space="preserve">The </w:t>
            </w:r>
            <w:r>
              <w:rPr>
                <w:rFonts w:cs="Arial"/>
                <w:b w:val="0"/>
                <w:bCs w:val="0"/>
                <w:sz w:val="20"/>
                <w:szCs w:val="20"/>
                <w:lang w:bidi="ar-SA"/>
              </w:rPr>
              <w:t>approved</w:t>
            </w:r>
            <w:r w:rsidRPr="009940B0">
              <w:rPr>
                <w:rFonts w:cs="Arial"/>
                <w:b w:val="0"/>
                <w:bCs w:val="0"/>
                <w:sz w:val="20"/>
                <w:szCs w:val="20"/>
                <w:lang w:bidi="ar-SA"/>
              </w:rPr>
              <w:t xml:space="preserve"> variation is inconsistent with the Ministerial Policy Guidelines for the Regulatory Management of Caffeine in the Food Supply.</w:t>
            </w:r>
          </w:p>
        </w:tc>
        <w:tc>
          <w:tcPr>
            <w:tcW w:w="1843" w:type="dxa"/>
          </w:tcPr>
          <w:p w14:paraId="45DF8D86" w14:textId="77777777" w:rsidR="003E4A06" w:rsidRPr="009940B0" w:rsidRDefault="003E4A06" w:rsidP="003E4A0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2C451A42" w14:textId="77777777" w:rsidR="003E4A06" w:rsidRPr="009940B0" w:rsidRDefault="003E4A06" w:rsidP="003E4A0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lang w:bidi="ar-SA"/>
              </w:rPr>
              <w:t>VIC Dept. of Health and Human Services</w:t>
            </w:r>
          </w:p>
          <w:p w14:paraId="720D21E0" w14:textId="77777777" w:rsidR="003E4A06" w:rsidRPr="009940B0" w:rsidRDefault="003E4A06" w:rsidP="003E4A0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052FB757" w14:textId="7CD98EA6" w:rsidR="003E4A06" w:rsidRPr="009940B0" w:rsidRDefault="003E4A06" w:rsidP="003E4A0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lang w:bidi="ar-SA"/>
              </w:rPr>
              <w:t>Department of Health Western Australia</w:t>
            </w:r>
          </w:p>
        </w:tc>
        <w:tc>
          <w:tcPr>
            <w:tcW w:w="5391" w:type="dxa"/>
          </w:tcPr>
          <w:p w14:paraId="2D9B2D0B" w14:textId="77777777" w:rsidR="003E4A06" w:rsidRPr="009940B0" w:rsidRDefault="003E4A06" w:rsidP="003E4A0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7FC43720" w14:textId="1060F7D8" w:rsidR="003E4A06" w:rsidRPr="008D34EC" w:rsidRDefault="003E4A06" w:rsidP="003E4A0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8D34EC">
              <w:rPr>
                <w:rFonts w:cs="Arial"/>
                <w:sz w:val="20"/>
                <w:szCs w:val="20"/>
                <w:lang w:bidi="ar-SA"/>
              </w:rPr>
              <w:t xml:space="preserve">FSANZ </w:t>
            </w:r>
            <w:r w:rsidR="00B56612" w:rsidRPr="008D34EC">
              <w:rPr>
                <w:rFonts w:cs="Arial"/>
                <w:sz w:val="20"/>
                <w:szCs w:val="20"/>
                <w:lang w:bidi="ar-SA"/>
              </w:rPr>
              <w:t>ha</w:t>
            </w:r>
            <w:r w:rsidR="00B56612">
              <w:rPr>
                <w:rFonts w:cs="Arial"/>
                <w:sz w:val="20"/>
                <w:szCs w:val="20"/>
                <w:lang w:bidi="ar-SA"/>
              </w:rPr>
              <w:t>d</w:t>
            </w:r>
            <w:r w:rsidR="00B56612" w:rsidRPr="008D34EC">
              <w:rPr>
                <w:rFonts w:cs="Arial"/>
                <w:sz w:val="20"/>
                <w:szCs w:val="20"/>
                <w:lang w:bidi="ar-SA"/>
              </w:rPr>
              <w:t xml:space="preserve"> </w:t>
            </w:r>
            <w:r w:rsidRPr="008D34EC">
              <w:rPr>
                <w:rFonts w:cs="Arial"/>
                <w:sz w:val="20"/>
                <w:szCs w:val="20"/>
                <w:lang w:bidi="ar-SA"/>
              </w:rPr>
              <w:t>regard to the Ministerial Policy Guideline for the Regulatory Management of Caffeine in the Food Supply in its assessment and in its review of the draft variation. See section 2.4.3 of this report.</w:t>
            </w:r>
          </w:p>
          <w:p w14:paraId="2583CC39" w14:textId="77777777" w:rsidR="003E4A06" w:rsidRPr="008D34EC" w:rsidRDefault="003E4A06" w:rsidP="003E4A0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5BE97DD0" w14:textId="48A06A8E" w:rsidR="003A574C" w:rsidRPr="002A501E" w:rsidRDefault="003E4A06" w:rsidP="003E4A0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F6B85">
              <w:rPr>
                <w:rFonts w:cs="Arial"/>
                <w:sz w:val="20"/>
                <w:szCs w:val="20"/>
                <w:lang w:bidi="ar-SA"/>
              </w:rPr>
              <w:t>FSANZ must act in accordance with the FSANZ Act and Australian administrative law when developing standards</w:t>
            </w:r>
            <w:r w:rsidR="007B09D6">
              <w:rPr>
                <w:rFonts w:cs="Arial"/>
                <w:sz w:val="20"/>
                <w:szCs w:val="20"/>
                <w:lang w:bidi="ar-SA"/>
              </w:rPr>
              <w:t xml:space="preserve">. </w:t>
            </w:r>
            <w:r w:rsidRPr="004F6B85">
              <w:rPr>
                <w:rFonts w:cs="Arial"/>
                <w:sz w:val="20"/>
                <w:szCs w:val="20"/>
                <w:lang w:bidi="ar-SA"/>
              </w:rPr>
              <w:t xml:space="preserve">The FSANZ Act requires FSANZ - in its assessment - to have regard to the Ministerial Policy Guideline for the Regulatory Management of Caffeine in the Food Supply. However, the </w:t>
            </w:r>
            <w:r w:rsidRPr="008D34EC">
              <w:rPr>
                <w:rFonts w:cs="Arial"/>
                <w:sz w:val="20"/>
                <w:szCs w:val="20"/>
                <w:lang w:bidi="ar-SA"/>
              </w:rPr>
              <w:t xml:space="preserve">Act makes clear that </w:t>
            </w:r>
            <w:r w:rsidR="003A574C" w:rsidRPr="008D34EC">
              <w:rPr>
                <w:rFonts w:cs="Arial"/>
                <w:sz w:val="20"/>
                <w:szCs w:val="20"/>
                <w:lang w:bidi="ar-SA"/>
              </w:rPr>
              <w:t>the Ministerial Policy Guideline is not binding on FSANZ</w:t>
            </w:r>
            <w:r w:rsidR="007B09D6">
              <w:rPr>
                <w:rFonts w:cs="Arial"/>
                <w:sz w:val="20"/>
                <w:szCs w:val="20"/>
                <w:lang w:bidi="ar-SA"/>
              </w:rPr>
              <w:t>.</w:t>
            </w:r>
            <w:r w:rsidR="003A574C">
              <w:rPr>
                <w:rFonts w:cs="Arial"/>
                <w:sz w:val="20"/>
                <w:szCs w:val="20"/>
                <w:lang w:bidi="ar-SA"/>
              </w:rPr>
              <w:t xml:space="preserve"> The </w:t>
            </w:r>
            <w:r w:rsidRPr="004F6B85">
              <w:rPr>
                <w:rFonts w:cs="Arial"/>
                <w:sz w:val="20"/>
                <w:szCs w:val="20"/>
                <w:lang w:bidi="ar-SA"/>
              </w:rPr>
              <w:t>Guideline remains only one factor, among many others, that FSANZ is required to consider and weigh when deciding whether and how to amend the Code</w:t>
            </w:r>
            <w:r w:rsidR="00B56612">
              <w:rPr>
                <w:rFonts w:cs="Arial"/>
                <w:sz w:val="20"/>
                <w:szCs w:val="20"/>
                <w:lang w:bidi="ar-SA"/>
              </w:rPr>
              <w:t xml:space="preserve"> (</w:t>
            </w:r>
            <w:r w:rsidRPr="004F6B85">
              <w:rPr>
                <w:rFonts w:cs="Arial"/>
                <w:sz w:val="20"/>
                <w:szCs w:val="20"/>
                <w:lang w:bidi="ar-SA"/>
              </w:rPr>
              <w:t>See section 59 and paragr</w:t>
            </w:r>
            <w:r w:rsidR="00D32552">
              <w:rPr>
                <w:rFonts w:cs="Arial"/>
                <w:sz w:val="20"/>
                <w:szCs w:val="20"/>
                <w:lang w:bidi="ar-SA"/>
              </w:rPr>
              <w:t>aph 18(2)(e) of the FSANZ Act</w:t>
            </w:r>
            <w:r w:rsidR="00B56612">
              <w:rPr>
                <w:rFonts w:cs="Arial"/>
                <w:sz w:val="20"/>
                <w:szCs w:val="20"/>
                <w:lang w:bidi="ar-SA"/>
              </w:rPr>
              <w:t>)</w:t>
            </w:r>
            <w:r w:rsidR="00D32552">
              <w:rPr>
                <w:rFonts w:cs="Arial"/>
                <w:sz w:val="20"/>
                <w:szCs w:val="20"/>
                <w:lang w:bidi="ar-SA"/>
              </w:rPr>
              <w:t>.</w:t>
            </w:r>
            <w:r w:rsidRPr="004F6B85">
              <w:rPr>
                <w:rFonts w:cs="Arial"/>
                <w:sz w:val="20"/>
                <w:szCs w:val="20"/>
                <w:lang w:bidi="ar-SA"/>
              </w:rPr>
              <w:t xml:space="preserve"> </w:t>
            </w:r>
            <w:r w:rsidR="003A574C">
              <w:rPr>
                <w:rFonts w:cs="Arial"/>
                <w:sz w:val="20"/>
                <w:szCs w:val="20"/>
                <w:lang w:bidi="ar-SA"/>
              </w:rPr>
              <w:t>The Guideline</w:t>
            </w:r>
            <w:r w:rsidR="003A574C" w:rsidRPr="008D34EC">
              <w:rPr>
                <w:rFonts w:cs="Arial"/>
                <w:sz w:val="20"/>
                <w:szCs w:val="20"/>
                <w:lang w:bidi="ar-SA"/>
              </w:rPr>
              <w:t xml:space="preserve"> does not and cannot prevent FSANZ exercising the independent statutory discretion conferred on FSANZ by the FSANZ Act. Nor can the Guideline constrain FSANZ to reach a particular decision</w:t>
            </w:r>
            <w:r w:rsidR="00931C68">
              <w:rPr>
                <w:rFonts w:cs="Arial"/>
                <w:sz w:val="20"/>
                <w:szCs w:val="20"/>
                <w:lang w:bidi="ar-SA"/>
              </w:rPr>
              <w:t xml:space="preserve"> </w:t>
            </w:r>
            <w:r w:rsidR="003A574C" w:rsidRPr="008D34EC">
              <w:rPr>
                <w:rFonts w:cs="Arial"/>
                <w:sz w:val="20"/>
                <w:szCs w:val="20"/>
                <w:lang w:bidi="ar-SA"/>
              </w:rPr>
              <w:t>or prevent FSANZ taking all relevant considerations into account</w:t>
            </w:r>
            <w:r w:rsidR="007B09D6">
              <w:rPr>
                <w:rFonts w:cs="Arial"/>
                <w:sz w:val="20"/>
                <w:szCs w:val="20"/>
                <w:lang w:bidi="ar-SA"/>
              </w:rPr>
              <w:t>.</w:t>
            </w:r>
          </w:p>
          <w:p w14:paraId="129947BF" w14:textId="39DA5FE7" w:rsidR="003E4A06" w:rsidRPr="009940B0" w:rsidRDefault="003E4A06" w:rsidP="003E4A0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tc>
      </w:tr>
      <w:tr w:rsidR="00BD7169" w:rsidRPr="009940B0" w14:paraId="3E1B6D8A" w14:textId="77777777" w:rsidTr="00D32552">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0064" w:type="dxa"/>
            <w:gridSpan w:val="3"/>
            <w:shd w:val="clear" w:color="auto" w:fill="EAF1DD" w:themeFill="accent3" w:themeFillTint="33"/>
            <w:vAlign w:val="center"/>
          </w:tcPr>
          <w:p w14:paraId="057394AD" w14:textId="0603C23B" w:rsidR="00BD7169" w:rsidRPr="00BD7169" w:rsidRDefault="00BD7169" w:rsidP="00BD7169">
            <w:pPr>
              <w:widowControl/>
              <w:rPr>
                <w:rFonts w:cs="Arial"/>
                <w:i/>
                <w:sz w:val="20"/>
                <w:szCs w:val="20"/>
                <w:lang w:bidi="ar-SA"/>
              </w:rPr>
            </w:pPr>
            <w:r w:rsidRPr="00BD7169">
              <w:rPr>
                <w:rFonts w:cs="Arial"/>
                <w:bCs w:val="0"/>
                <w:i/>
                <w:sz w:val="20"/>
                <w:szCs w:val="20"/>
                <w:lang w:bidi="ar-SA"/>
              </w:rPr>
              <w:t>Issues related to safety</w:t>
            </w:r>
          </w:p>
        </w:tc>
      </w:tr>
      <w:tr w:rsidR="00E367EB" w:rsidRPr="009940B0" w14:paraId="72F13AFF" w14:textId="77777777" w:rsidTr="00A960A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39050874" w14:textId="77777777" w:rsidR="00E367EB" w:rsidRPr="009940B0" w:rsidRDefault="00E367EB" w:rsidP="00E367EB">
            <w:pPr>
              <w:widowControl/>
              <w:rPr>
                <w:rFonts w:cs="Arial"/>
                <w:b w:val="0"/>
                <w:bCs w:val="0"/>
                <w:sz w:val="20"/>
                <w:szCs w:val="20"/>
                <w:lang w:bidi="ar-SA"/>
              </w:rPr>
            </w:pPr>
          </w:p>
          <w:p w14:paraId="18137802" w14:textId="0800326A" w:rsidR="00E367EB" w:rsidRDefault="00E367EB" w:rsidP="00E367EB">
            <w:pPr>
              <w:widowControl/>
              <w:rPr>
                <w:rFonts w:cs="Arial"/>
                <w:b w:val="0"/>
                <w:bCs w:val="0"/>
                <w:sz w:val="20"/>
                <w:szCs w:val="20"/>
                <w:lang w:bidi="ar-SA"/>
              </w:rPr>
            </w:pPr>
            <w:r w:rsidRPr="009940B0">
              <w:rPr>
                <w:rFonts w:cs="Arial"/>
                <w:b w:val="0"/>
                <w:bCs w:val="0"/>
                <w:sz w:val="20"/>
                <w:szCs w:val="20"/>
                <w:lang w:bidi="ar-SA"/>
              </w:rPr>
              <w:t xml:space="preserve">The 1% and 5% limit is set too high and may not protect public health and safety – particularly if the limit results in an increase in the amount and variety of </w:t>
            </w:r>
            <w:r w:rsidR="00CB1BC2">
              <w:rPr>
                <w:rFonts w:cs="Arial"/>
                <w:b w:val="0"/>
                <w:bCs w:val="0"/>
                <w:sz w:val="20"/>
                <w:szCs w:val="20"/>
                <w:lang w:bidi="ar-SA"/>
              </w:rPr>
              <w:t>products</w:t>
            </w:r>
            <w:r w:rsidRPr="009940B0">
              <w:rPr>
                <w:rFonts w:cs="Arial"/>
                <w:b w:val="0"/>
                <w:bCs w:val="0"/>
                <w:sz w:val="20"/>
                <w:szCs w:val="20"/>
                <w:lang w:bidi="ar-SA"/>
              </w:rPr>
              <w:t xml:space="preserve"> containing caffeine.</w:t>
            </w:r>
          </w:p>
        </w:tc>
        <w:tc>
          <w:tcPr>
            <w:tcW w:w="1843" w:type="dxa"/>
          </w:tcPr>
          <w:p w14:paraId="625B8D6D" w14:textId="77777777" w:rsidR="00E367EB" w:rsidRPr="009940B0" w:rsidRDefault="00E367EB" w:rsidP="00E367EB">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6D4D8967" w14:textId="77777777" w:rsidR="00E367EB" w:rsidRPr="009940B0" w:rsidRDefault="00E367EB" w:rsidP="00E367EB">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lang w:bidi="ar-SA"/>
              </w:rPr>
              <w:t>VIC Dept. of Health and Human Services</w:t>
            </w:r>
          </w:p>
          <w:p w14:paraId="529D2975" w14:textId="77777777" w:rsidR="00E367EB" w:rsidRPr="009940B0" w:rsidRDefault="00E367EB" w:rsidP="00E367EB">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3DEF9B6D" w14:textId="724C3CDA" w:rsidR="00E367EB" w:rsidRDefault="00E367EB" w:rsidP="00E367EB">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lang w:bidi="ar-SA"/>
              </w:rPr>
              <w:t>Department of Health Western Australia</w:t>
            </w:r>
          </w:p>
        </w:tc>
        <w:tc>
          <w:tcPr>
            <w:tcW w:w="5391" w:type="dxa"/>
          </w:tcPr>
          <w:p w14:paraId="71C75EBE" w14:textId="77777777" w:rsidR="00E367EB" w:rsidRPr="009940B0" w:rsidRDefault="00E367EB" w:rsidP="00E367EB">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34E8E189" w14:textId="34E451EF" w:rsidR="00E367EB" w:rsidRPr="009940B0" w:rsidRDefault="00E367EB" w:rsidP="00E367EB">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lang w:bidi="ar-SA"/>
              </w:rPr>
              <w:t>An updated risk assessment of acute exposure to caffeine under the assessment of the variation re-confirmed that maximum concentration limits established in pure and highly concentrated caffeine solid and semi-solid foods and lower limits in liquid products were appropriate to address the acute health risk for Austr</w:t>
            </w:r>
            <w:r w:rsidR="00041C10">
              <w:rPr>
                <w:rFonts w:cs="Arial"/>
                <w:sz w:val="20"/>
                <w:szCs w:val="20"/>
                <w:lang w:bidi="ar-SA"/>
              </w:rPr>
              <w:t xml:space="preserve">alian and New Zealand consumers </w:t>
            </w:r>
            <w:r w:rsidR="00041C10" w:rsidRPr="009940B0">
              <w:rPr>
                <w:rFonts w:cs="Arial"/>
                <w:sz w:val="20"/>
                <w:szCs w:val="20"/>
                <w:lang w:bidi="ar-SA"/>
              </w:rPr>
              <w:t>from pure and highly concentrated caffeine products</w:t>
            </w:r>
            <w:r w:rsidRPr="009940B0">
              <w:rPr>
                <w:rFonts w:cs="Arial"/>
                <w:sz w:val="20"/>
                <w:szCs w:val="20"/>
                <w:lang w:bidi="ar-SA"/>
              </w:rPr>
              <w:t xml:space="preserve">. </w:t>
            </w:r>
          </w:p>
          <w:p w14:paraId="652114DE" w14:textId="77777777" w:rsidR="00E367EB" w:rsidRPr="009940B0" w:rsidRDefault="00E367EB" w:rsidP="00E367EB">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412A6928" w14:textId="20C9AADE" w:rsidR="00E367EB" w:rsidRPr="002E52F0" w:rsidRDefault="00E367EB" w:rsidP="00E367EB">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2E52F0">
              <w:rPr>
                <w:rFonts w:cs="Arial"/>
                <w:sz w:val="20"/>
                <w:szCs w:val="20"/>
                <w:lang w:bidi="ar-SA"/>
              </w:rPr>
              <w:t xml:space="preserve">The </w:t>
            </w:r>
            <w:r w:rsidRPr="008D34EC">
              <w:rPr>
                <w:rFonts w:cs="Arial"/>
                <w:bCs/>
                <w:sz w:val="20"/>
                <w:szCs w:val="20"/>
                <w:lang w:bidi="ar-SA"/>
              </w:rPr>
              <w:t xml:space="preserve">variation itself </w:t>
            </w:r>
            <w:r>
              <w:rPr>
                <w:rFonts w:cs="Arial"/>
                <w:bCs/>
                <w:sz w:val="20"/>
                <w:szCs w:val="20"/>
                <w:lang w:bidi="ar-SA"/>
              </w:rPr>
              <w:t>cannot ‘</w:t>
            </w:r>
            <w:r w:rsidRPr="008D34EC">
              <w:rPr>
                <w:rFonts w:cs="Arial"/>
                <w:bCs/>
                <w:sz w:val="20"/>
                <w:szCs w:val="20"/>
                <w:lang w:bidi="ar-SA"/>
              </w:rPr>
              <w:t xml:space="preserve">increase in the amount and variety of </w:t>
            </w:r>
            <w:r w:rsidR="00CB1BC2">
              <w:rPr>
                <w:rFonts w:cs="Arial"/>
                <w:bCs/>
                <w:sz w:val="20"/>
                <w:szCs w:val="20"/>
                <w:lang w:bidi="ar-SA"/>
              </w:rPr>
              <w:t>products</w:t>
            </w:r>
            <w:r w:rsidRPr="008D34EC">
              <w:rPr>
                <w:rFonts w:cs="Arial"/>
                <w:bCs/>
                <w:sz w:val="20"/>
                <w:szCs w:val="20"/>
                <w:lang w:bidi="ar-SA"/>
              </w:rPr>
              <w:t xml:space="preserve"> containing caffeine</w:t>
            </w:r>
            <w:r>
              <w:rPr>
                <w:rFonts w:cs="Arial"/>
                <w:bCs/>
                <w:sz w:val="20"/>
                <w:szCs w:val="20"/>
                <w:lang w:bidi="ar-SA"/>
              </w:rPr>
              <w:t>’</w:t>
            </w:r>
            <w:r>
              <w:rPr>
                <w:rFonts w:cs="Arial"/>
                <w:sz w:val="20"/>
                <w:szCs w:val="20"/>
                <w:lang w:bidi="ar-SA"/>
              </w:rPr>
              <w:t xml:space="preserve">. </w:t>
            </w:r>
            <w:r w:rsidR="00BB32A9">
              <w:rPr>
                <w:rFonts w:cs="Arial"/>
                <w:sz w:val="20"/>
                <w:szCs w:val="20"/>
                <w:lang w:bidi="ar-SA"/>
              </w:rPr>
              <w:t>T</w:t>
            </w:r>
            <w:r>
              <w:rPr>
                <w:rFonts w:cs="Arial"/>
                <w:sz w:val="20"/>
                <w:szCs w:val="20"/>
                <w:lang w:bidi="ar-SA"/>
              </w:rPr>
              <w:t>he Final Consideration Report, Call for Submissions and this repor</w:t>
            </w:r>
            <w:r w:rsidR="00BB32A9">
              <w:rPr>
                <w:rFonts w:cs="Arial"/>
                <w:sz w:val="20"/>
                <w:szCs w:val="20"/>
                <w:lang w:bidi="ar-SA"/>
              </w:rPr>
              <w:t xml:space="preserve">t indicates </w:t>
            </w:r>
            <w:r>
              <w:rPr>
                <w:rFonts w:cs="Arial"/>
                <w:sz w:val="20"/>
                <w:szCs w:val="20"/>
                <w:lang w:bidi="ar-SA"/>
              </w:rPr>
              <w:t>the variation imposed a prohibition and does not create or constitute a permission.</w:t>
            </w:r>
            <w:r w:rsidR="0020679C">
              <w:rPr>
                <w:rFonts w:cs="Arial"/>
                <w:sz w:val="20"/>
                <w:szCs w:val="20"/>
                <w:lang w:bidi="ar-SA"/>
              </w:rPr>
              <w:t xml:space="preserve"> See responses above.</w:t>
            </w:r>
          </w:p>
          <w:p w14:paraId="2C2A6F01" w14:textId="77777777" w:rsidR="00E367EB" w:rsidRDefault="00E367EB" w:rsidP="00E367EB">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tc>
      </w:tr>
      <w:tr w:rsidR="00E367EB" w:rsidRPr="009940B0" w14:paraId="61AA2F0E" w14:textId="77777777" w:rsidTr="00A960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20A29C67" w14:textId="77777777" w:rsidR="00E367EB" w:rsidRPr="009940B0" w:rsidRDefault="00E367EB" w:rsidP="00E367EB">
            <w:pPr>
              <w:widowControl/>
              <w:rPr>
                <w:rFonts w:cs="Arial"/>
                <w:b w:val="0"/>
                <w:bCs w:val="0"/>
                <w:sz w:val="20"/>
                <w:szCs w:val="20"/>
                <w:lang w:bidi="ar-SA"/>
              </w:rPr>
            </w:pPr>
          </w:p>
          <w:p w14:paraId="1956EEF7" w14:textId="77777777" w:rsidR="00E367EB" w:rsidRPr="009940B0" w:rsidRDefault="00E367EB" w:rsidP="00E367EB">
            <w:pPr>
              <w:widowControl/>
              <w:rPr>
                <w:rFonts w:cs="Arial"/>
                <w:b w:val="0"/>
                <w:bCs w:val="0"/>
                <w:sz w:val="20"/>
                <w:szCs w:val="20"/>
                <w:lang w:bidi="ar-SA"/>
              </w:rPr>
            </w:pPr>
            <w:r w:rsidRPr="009940B0">
              <w:rPr>
                <w:rFonts w:cs="Arial"/>
                <w:b w:val="0"/>
                <w:bCs w:val="0"/>
                <w:sz w:val="20"/>
                <w:szCs w:val="20"/>
                <w:lang w:bidi="ar-SA"/>
              </w:rPr>
              <w:t>The variation allowing caffeine to be present at up to 5% in food for retail sale, and 1% in liquid food may still pose a risk to health of the general population, particularly for vulnerable population groups, including children, adolescents, pregnant and lactating woman and caffeine sensitive consumers.</w:t>
            </w:r>
          </w:p>
          <w:p w14:paraId="371A4183" w14:textId="77777777" w:rsidR="00E367EB" w:rsidRPr="009940B0" w:rsidRDefault="00E367EB" w:rsidP="00E367EB">
            <w:pPr>
              <w:widowControl/>
              <w:rPr>
                <w:rFonts w:cs="Arial"/>
                <w:b w:val="0"/>
                <w:bCs w:val="0"/>
                <w:sz w:val="20"/>
                <w:szCs w:val="20"/>
                <w:lang w:bidi="ar-SA"/>
              </w:rPr>
            </w:pPr>
          </w:p>
          <w:p w14:paraId="055018E2" w14:textId="77777777" w:rsidR="00E367EB" w:rsidRPr="009940B0" w:rsidRDefault="00E367EB" w:rsidP="00E367EB">
            <w:pPr>
              <w:widowControl/>
              <w:rPr>
                <w:rFonts w:cs="Arial"/>
                <w:b w:val="0"/>
                <w:bCs w:val="0"/>
                <w:sz w:val="20"/>
                <w:szCs w:val="20"/>
                <w:lang w:bidi="ar-SA"/>
              </w:rPr>
            </w:pPr>
            <w:r w:rsidRPr="009940B0">
              <w:rPr>
                <w:rFonts w:cs="Arial"/>
                <w:b w:val="0"/>
                <w:bCs w:val="0"/>
                <w:sz w:val="20"/>
                <w:szCs w:val="20"/>
                <w:lang w:bidi="ar-SA"/>
              </w:rPr>
              <w:t>The draft variation does not take into account the type of food and the manner in which the food is intended to be consumed. The Code is also silent on the reasonable amount of caffeine in single serving size. It would be easier to consume a higher volume of liquids containing up to 1% caffeine, than a food, such as dried instant coffee and tea. A pre-made beverage with caffeine present at a concentration of up to 1%, may be consumable as one serve. This would potentially mean an individual could consume a single serve of a caffeinated product and exceed what the EFSA deems to be the maximum reasonable amount of caffeine to consume in single serve, for an adult.</w:t>
            </w:r>
          </w:p>
          <w:p w14:paraId="5354073F" w14:textId="77777777" w:rsidR="00E367EB" w:rsidRDefault="00E367EB" w:rsidP="00E367EB">
            <w:pPr>
              <w:widowControl/>
              <w:rPr>
                <w:rFonts w:cs="Arial"/>
                <w:b w:val="0"/>
                <w:bCs w:val="0"/>
                <w:sz w:val="20"/>
                <w:szCs w:val="20"/>
                <w:lang w:bidi="ar-SA"/>
              </w:rPr>
            </w:pPr>
          </w:p>
        </w:tc>
        <w:tc>
          <w:tcPr>
            <w:tcW w:w="1843" w:type="dxa"/>
          </w:tcPr>
          <w:p w14:paraId="6CD744DB" w14:textId="77777777" w:rsidR="00E367EB" w:rsidRPr="009940B0" w:rsidRDefault="00E367EB" w:rsidP="00E367EB">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59A6DBCB" w14:textId="19796C96" w:rsidR="00E367EB" w:rsidRDefault="00E367EB" w:rsidP="00E367EB">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9940B0">
              <w:rPr>
                <w:rFonts w:cs="Arial"/>
                <w:sz w:val="20"/>
                <w:szCs w:val="20"/>
                <w:lang w:bidi="ar-SA"/>
              </w:rPr>
              <w:t>Department of Health Western Australia</w:t>
            </w:r>
          </w:p>
        </w:tc>
        <w:tc>
          <w:tcPr>
            <w:tcW w:w="5391" w:type="dxa"/>
          </w:tcPr>
          <w:p w14:paraId="0B361BF9" w14:textId="77777777" w:rsidR="003E4A06" w:rsidRDefault="003E4A06" w:rsidP="00041C10">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0545C3CD" w14:textId="3FEA8502" w:rsidR="00041C10" w:rsidRDefault="00041C10" w:rsidP="00041C10">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Pr>
                <w:rFonts w:cs="Arial"/>
                <w:sz w:val="20"/>
                <w:szCs w:val="20"/>
                <w:lang w:bidi="ar-SA"/>
              </w:rPr>
              <w:t xml:space="preserve">The focus of P10154 is the </w:t>
            </w:r>
            <w:r w:rsidRPr="009940B0">
              <w:rPr>
                <w:rFonts w:cs="Arial"/>
                <w:sz w:val="20"/>
                <w:szCs w:val="20"/>
                <w:lang w:bidi="ar-SA"/>
              </w:rPr>
              <w:t xml:space="preserve">immediate and acute risk to consumers </w:t>
            </w:r>
            <w:r>
              <w:rPr>
                <w:rFonts w:cs="Arial"/>
                <w:sz w:val="20"/>
                <w:szCs w:val="20"/>
                <w:lang w:bidi="ar-SA"/>
              </w:rPr>
              <w:t xml:space="preserve">posed by pure and highly caffeinated products. For the reasons stated in the Final Consideration Report, in the Call for Submissions and </w:t>
            </w:r>
            <w:r w:rsidR="00CE76BE">
              <w:rPr>
                <w:rFonts w:cs="Arial"/>
                <w:sz w:val="20"/>
                <w:szCs w:val="20"/>
                <w:lang w:bidi="ar-SA"/>
              </w:rPr>
              <w:t xml:space="preserve">in this report, </w:t>
            </w:r>
            <w:r>
              <w:rPr>
                <w:rFonts w:cs="Arial"/>
                <w:sz w:val="20"/>
                <w:szCs w:val="20"/>
                <w:lang w:bidi="ar-SA"/>
              </w:rPr>
              <w:t xml:space="preserve">FSANZ considers the approved variation to be the appropriate response to that specific </w:t>
            </w:r>
            <w:r w:rsidR="00BB32A9">
              <w:rPr>
                <w:rFonts w:cs="Arial"/>
                <w:sz w:val="20"/>
                <w:szCs w:val="20"/>
                <w:lang w:bidi="ar-SA"/>
              </w:rPr>
              <w:t>risk</w:t>
            </w:r>
            <w:r>
              <w:rPr>
                <w:rFonts w:cs="Arial"/>
                <w:sz w:val="20"/>
                <w:szCs w:val="20"/>
                <w:lang w:bidi="ar-SA"/>
              </w:rPr>
              <w:t>.</w:t>
            </w:r>
          </w:p>
          <w:p w14:paraId="57B0B27A" w14:textId="6D356430" w:rsidR="00041C10" w:rsidRDefault="00041C10" w:rsidP="00041C10">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714AE7C4" w14:textId="7DFC8F6C" w:rsidR="00E367EB" w:rsidRDefault="00041C10" w:rsidP="00D32552">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7E4DBF">
              <w:rPr>
                <w:rFonts w:cs="Arial"/>
                <w:sz w:val="20"/>
                <w:szCs w:val="20"/>
                <w:lang w:bidi="ar-SA"/>
              </w:rPr>
              <w:t xml:space="preserve">The new proposal </w:t>
            </w:r>
            <w:r>
              <w:rPr>
                <w:rFonts w:cs="Arial"/>
                <w:sz w:val="20"/>
                <w:szCs w:val="20"/>
                <w:lang w:bidi="ar-SA"/>
              </w:rPr>
              <w:t xml:space="preserve">provides an opportunity to consider whether additional risk management measures </w:t>
            </w:r>
            <w:r w:rsidR="00D32552">
              <w:rPr>
                <w:rFonts w:cs="Arial"/>
                <w:sz w:val="20"/>
                <w:szCs w:val="20"/>
                <w:lang w:bidi="ar-SA"/>
              </w:rPr>
              <w:t xml:space="preserve">may be warranted </w:t>
            </w:r>
            <w:r>
              <w:rPr>
                <w:rFonts w:cs="Arial"/>
                <w:sz w:val="20"/>
                <w:szCs w:val="20"/>
                <w:lang w:bidi="ar-SA"/>
              </w:rPr>
              <w:t xml:space="preserve">for other types of </w:t>
            </w:r>
            <w:r w:rsidRPr="007E4DBF">
              <w:rPr>
                <w:rFonts w:cs="Arial"/>
                <w:sz w:val="20"/>
                <w:szCs w:val="20"/>
                <w:lang w:bidi="ar-SA"/>
              </w:rPr>
              <w:t>foods containing caffeine</w:t>
            </w:r>
            <w:r w:rsidR="00D32552">
              <w:rPr>
                <w:rFonts w:cs="Arial"/>
                <w:sz w:val="20"/>
                <w:szCs w:val="20"/>
                <w:lang w:bidi="ar-SA"/>
              </w:rPr>
              <w:t>,</w:t>
            </w:r>
            <w:r>
              <w:rPr>
                <w:rFonts w:cs="Arial"/>
                <w:sz w:val="20"/>
                <w:szCs w:val="20"/>
                <w:lang w:bidi="ar-SA"/>
              </w:rPr>
              <w:t xml:space="preserve"> </w:t>
            </w:r>
            <w:r w:rsidR="005661F0">
              <w:rPr>
                <w:rFonts w:cs="Arial"/>
                <w:sz w:val="20"/>
                <w:szCs w:val="20"/>
                <w:lang w:bidi="ar-SA"/>
              </w:rPr>
              <w:t xml:space="preserve">in order </w:t>
            </w:r>
            <w:r w:rsidR="00D32552">
              <w:rPr>
                <w:rFonts w:cs="Arial"/>
                <w:sz w:val="20"/>
                <w:szCs w:val="20"/>
                <w:lang w:bidi="ar-SA"/>
              </w:rPr>
              <w:t>to protect</w:t>
            </w:r>
            <w:r>
              <w:rPr>
                <w:rFonts w:cs="Arial"/>
                <w:sz w:val="20"/>
                <w:szCs w:val="20"/>
                <w:lang w:bidi="ar-SA"/>
              </w:rPr>
              <w:t xml:space="preserve"> consumers of these food</w:t>
            </w:r>
            <w:r w:rsidR="00D32552">
              <w:rPr>
                <w:rFonts w:cs="Arial"/>
                <w:sz w:val="20"/>
                <w:szCs w:val="20"/>
                <w:lang w:bidi="ar-SA"/>
              </w:rPr>
              <w:t>s</w:t>
            </w:r>
            <w:r>
              <w:rPr>
                <w:rFonts w:cs="Arial"/>
                <w:sz w:val="20"/>
                <w:szCs w:val="20"/>
                <w:lang w:bidi="ar-SA"/>
              </w:rPr>
              <w:t>.</w:t>
            </w:r>
          </w:p>
        </w:tc>
      </w:tr>
      <w:tr w:rsidR="000A1B86" w:rsidRPr="009940B0" w14:paraId="47A125A1" w14:textId="77777777" w:rsidTr="00A960A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0AE59C8B" w14:textId="77777777" w:rsidR="000A1B86" w:rsidRPr="009940B0" w:rsidRDefault="000A1B86" w:rsidP="000A1B86">
            <w:pPr>
              <w:widowControl/>
              <w:rPr>
                <w:rFonts w:cs="Arial"/>
                <w:b w:val="0"/>
                <w:bCs w:val="0"/>
                <w:sz w:val="20"/>
                <w:szCs w:val="20"/>
                <w:lang w:bidi="ar-SA"/>
              </w:rPr>
            </w:pPr>
          </w:p>
          <w:p w14:paraId="25B349BE" w14:textId="77777777" w:rsidR="000A1B86" w:rsidRPr="009940B0" w:rsidRDefault="000A1B86" w:rsidP="000A1B86">
            <w:pPr>
              <w:widowControl/>
              <w:rPr>
                <w:rFonts w:cs="Arial"/>
                <w:b w:val="0"/>
                <w:bCs w:val="0"/>
                <w:sz w:val="20"/>
                <w:szCs w:val="20"/>
                <w:lang w:bidi="ar-SA"/>
              </w:rPr>
            </w:pPr>
            <w:r w:rsidRPr="009940B0">
              <w:rPr>
                <w:rFonts w:cs="Arial"/>
                <w:b w:val="0"/>
                <w:bCs w:val="0"/>
                <w:sz w:val="20"/>
                <w:szCs w:val="20"/>
                <w:lang w:bidi="ar-SA"/>
              </w:rPr>
              <w:t>It is a concern that a food may contain a caffeine concentration of up to 5% in solid and semi solid food, and up to 1% in liquid food, without being required to provide an advisory statement on the label. FCBs (Standard 2.6.4) containing a maximum 0.032% caffeine are required to have a caffeine advisory statement on the label, yet food and beverages with a concentration of caffeine up to 1% are not required to carry an advisory statement.</w:t>
            </w:r>
          </w:p>
          <w:p w14:paraId="191B5B78" w14:textId="77777777" w:rsidR="000A1B86" w:rsidRDefault="000A1B86" w:rsidP="000A1B86">
            <w:pPr>
              <w:widowControl/>
              <w:rPr>
                <w:rFonts w:cs="Arial"/>
                <w:b w:val="0"/>
                <w:bCs w:val="0"/>
                <w:sz w:val="20"/>
                <w:szCs w:val="20"/>
                <w:lang w:bidi="ar-SA"/>
              </w:rPr>
            </w:pPr>
          </w:p>
        </w:tc>
        <w:tc>
          <w:tcPr>
            <w:tcW w:w="1843" w:type="dxa"/>
          </w:tcPr>
          <w:p w14:paraId="6A20B38F" w14:textId="77777777" w:rsidR="000A1B86" w:rsidRPr="009940B0" w:rsidRDefault="000A1B86" w:rsidP="000A1B8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4990BC45" w14:textId="0395599F" w:rsidR="000A1B86" w:rsidRDefault="000A1B86" w:rsidP="000A1B8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lang w:bidi="ar-SA"/>
              </w:rPr>
              <w:t>Department of Health Western Australia</w:t>
            </w:r>
          </w:p>
        </w:tc>
        <w:tc>
          <w:tcPr>
            <w:tcW w:w="5391" w:type="dxa"/>
          </w:tcPr>
          <w:p w14:paraId="139BCA55" w14:textId="77777777" w:rsidR="000A1B86" w:rsidRPr="009940B0" w:rsidRDefault="000A1B86" w:rsidP="000A1B8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210FC639" w14:textId="22AE1F17" w:rsidR="00892C7B" w:rsidRDefault="000A1B86" w:rsidP="00892C7B">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892C7B">
              <w:rPr>
                <w:rFonts w:cs="Arial"/>
                <w:sz w:val="20"/>
                <w:szCs w:val="20"/>
                <w:lang w:bidi="ar-SA"/>
              </w:rPr>
              <w:t xml:space="preserve">The </w:t>
            </w:r>
            <w:r w:rsidR="00892C7B" w:rsidRPr="00892C7B">
              <w:rPr>
                <w:rFonts w:cs="Arial"/>
                <w:sz w:val="20"/>
                <w:szCs w:val="20"/>
                <w:lang w:bidi="ar-SA"/>
              </w:rPr>
              <w:t xml:space="preserve">approved </w:t>
            </w:r>
            <w:r w:rsidRPr="00892C7B">
              <w:rPr>
                <w:rFonts w:cs="Arial"/>
                <w:sz w:val="20"/>
                <w:szCs w:val="20"/>
                <w:lang w:bidi="ar-SA"/>
              </w:rPr>
              <w:t>variation</w:t>
            </w:r>
            <w:r w:rsidR="00892C7B">
              <w:rPr>
                <w:rFonts w:cs="Arial"/>
                <w:sz w:val="20"/>
                <w:szCs w:val="20"/>
                <w:lang w:bidi="ar-SA"/>
              </w:rPr>
              <w:t xml:space="preserve"> was </w:t>
            </w:r>
            <w:r w:rsidRPr="00892C7B">
              <w:rPr>
                <w:rFonts w:cs="Arial"/>
                <w:sz w:val="20"/>
                <w:szCs w:val="20"/>
                <w:lang w:bidi="ar-SA"/>
              </w:rPr>
              <w:t xml:space="preserve">a </w:t>
            </w:r>
            <w:r w:rsidR="005661F0">
              <w:rPr>
                <w:rFonts w:cs="Arial"/>
                <w:sz w:val="20"/>
                <w:szCs w:val="20"/>
                <w:lang w:bidi="ar-SA"/>
              </w:rPr>
              <w:t xml:space="preserve">food regulatory </w:t>
            </w:r>
            <w:r w:rsidRPr="00892C7B">
              <w:rPr>
                <w:rFonts w:cs="Arial"/>
                <w:sz w:val="20"/>
                <w:szCs w:val="20"/>
                <w:lang w:bidi="ar-SA"/>
              </w:rPr>
              <w:t xml:space="preserve">measure </w:t>
            </w:r>
            <w:r w:rsidR="005661F0">
              <w:rPr>
                <w:rFonts w:cs="Arial"/>
                <w:sz w:val="20"/>
                <w:szCs w:val="20"/>
                <w:lang w:bidi="ar-SA"/>
              </w:rPr>
              <w:t xml:space="preserve">specifically intended </w:t>
            </w:r>
            <w:r w:rsidRPr="00892C7B">
              <w:rPr>
                <w:rFonts w:cs="Arial"/>
                <w:sz w:val="20"/>
                <w:szCs w:val="20"/>
                <w:lang w:bidi="ar-SA"/>
              </w:rPr>
              <w:t xml:space="preserve">to address the immediate and acute toxicity risk from </w:t>
            </w:r>
            <w:r w:rsidR="00892C7B" w:rsidRPr="00892C7B">
              <w:rPr>
                <w:color w:val="000000" w:themeColor="text1"/>
                <w:sz w:val="20"/>
                <w:szCs w:val="20"/>
              </w:rPr>
              <w:t xml:space="preserve">pure and highly concentrated caffeine </w:t>
            </w:r>
            <w:r w:rsidR="00CB1BC2">
              <w:rPr>
                <w:color w:val="000000" w:themeColor="text1"/>
                <w:sz w:val="20"/>
                <w:szCs w:val="20"/>
              </w:rPr>
              <w:t>products</w:t>
            </w:r>
            <w:r w:rsidR="007B09D6">
              <w:rPr>
                <w:sz w:val="20"/>
                <w:szCs w:val="20"/>
              </w:rPr>
              <w:t xml:space="preserve">. </w:t>
            </w:r>
            <w:r w:rsidR="00892C7B" w:rsidRPr="00892C7B">
              <w:rPr>
                <w:rFonts w:cs="Arial"/>
                <w:sz w:val="20"/>
                <w:szCs w:val="20"/>
                <w:lang w:bidi="ar-SA"/>
              </w:rPr>
              <w:t xml:space="preserve">FSANZ’s assessment remains that mandatory labelling measures such as caffeine advisory statements are unlikely to be effective in terms of protecting consumers in relation to </w:t>
            </w:r>
            <w:r w:rsidR="00892C7B">
              <w:rPr>
                <w:rFonts w:cs="Arial"/>
                <w:sz w:val="20"/>
                <w:szCs w:val="20"/>
                <w:lang w:bidi="ar-SA"/>
              </w:rPr>
              <w:t xml:space="preserve">that specific risk and </w:t>
            </w:r>
            <w:r w:rsidR="00892C7B" w:rsidRPr="00892C7B">
              <w:rPr>
                <w:rFonts w:cs="Arial"/>
                <w:sz w:val="20"/>
                <w:szCs w:val="20"/>
                <w:lang w:bidi="ar-SA"/>
              </w:rPr>
              <w:t>these specific types of</w:t>
            </w:r>
            <w:r w:rsidR="00892C7B">
              <w:rPr>
                <w:rFonts w:cs="Arial"/>
                <w:sz w:val="20"/>
                <w:szCs w:val="20"/>
                <w:lang w:bidi="ar-SA"/>
              </w:rPr>
              <w:t xml:space="preserve"> products</w:t>
            </w:r>
            <w:r w:rsidR="00892C7B" w:rsidRPr="00892C7B">
              <w:rPr>
                <w:rFonts w:cs="Arial"/>
                <w:sz w:val="20"/>
                <w:szCs w:val="20"/>
                <w:lang w:bidi="ar-SA"/>
              </w:rPr>
              <w:t>. See section 3.2.2 of the Final Consideration Report</w:t>
            </w:r>
            <w:r w:rsidR="00892C7B">
              <w:rPr>
                <w:rFonts w:cs="Arial"/>
                <w:sz w:val="20"/>
                <w:szCs w:val="20"/>
                <w:lang w:bidi="ar-SA"/>
              </w:rPr>
              <w:t>.</w:t>
            </w:r>
          </w:p>
          <w:p w14:paraId="5B93A5E6" w14:textId="0AEF3869" w:rsidR="000A1B86" w:rsidRPr="00892C7B" w:rsidRDefault="000A1B86" w:rsidP="000A1B86">
            <w:pPr>
              <w:widowControl/>
              <w:cnfStyle w:val="000000000000" w:firstRow="0" w:lastRow="0" w:firstColumn="0" w:lastColumn="0" w:oddVBand="0" w:evenVBand="0" w:oddHBand="0" w:evenHBand="0" w:firstRowFirstColumn="0" w:firstRowLastColumn="0" w:lastRowFirstColumn="0" w:lastRowLastColumn="0"/>
              <w:rPr>
                <w:szCs w:val="22"/>
              </w:rPr>
            </w:pPr>
          </w:p>
          <w:p w14:paraId="50938D50" w14:textId="1D0533C1" w:rsidR="000A1B86" w:rsidRDefault="000A1B86" w:rsidP="00CD24D9">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7E4DBF">
              <w:rPr>
                <w:rFonts w:cs="Arial"/>
                <w:sz w:val="20"/>
                <w:szCs w:val="20"/>
                <w:lang w:bidi="ar-SA"/>
              </w:rPr>
              <w:t xml:space="preserve">The new proposal </w:t>
            </w:r>
            <w:r w:rsidR="005661F0">
              <w:rPr>
                <w:rFonts w:cs="Arial"/>
                <w:sz w:val="20"/>
                <w:szCs w:val="20"/>
                <w:lang w:bidi="ar-SA"/>
              </w:rPr>
              <w:t xml:space="preserve">will </w:t>
            </w:r>
            <w:r w:rsidR="00892C7B">
              <w:rPr>
                <w:rFonts w:cs="Arial"/>
                <w:sz w:val="20"/>
                <w:szCs w:val="20"/>
                <w:lang w:bidi="ar-SA"/>
              </w:rPr>
              <w:t>provide an opportunity to consider whether additional</w:t>
            </w:r>
            <w:r>
              <w:rPr>
                <w:rFonts w:cs="Arial"/>
                <w:sz w:val="20"/>
                <w:szCs w:val="20"/>
                <w:lang w:bidi="ar-SA"/>
              </w:rPr>
              <w:t xml:space="preserve"> risk management measures </w:t>
            </w:r>
            <w:r w:rsidR="00892C7B">
              <w:rPr>
                <w:rFonts w:cs="Arial"/>
                <w:sz w:val="20"/>
                <w:szCs w:val="20"/>
                <w:lang w:bidi="ar-SA"/>
              </w:rPr>
              <w:t xml:space="preserve">– such as labelling - </w:t>
            </w:r>
            <w:r>
              <w:rPr>
                <w:rFonts w:cs="Arial"/>
                <w:sz w:val="20"/>
                <w:szCs w:val="20"/>
                <w:lang w:bidi="ar-SA"/>
              </w:rPr>
              <w:t xml:space="preserve">for </w:t>
            </w:r>
            <w:r w:rsidR="00892C7B">
              <w:rPr>
                <w:rFonts w:cs="Arial"/>
                <w:sz w:val="20"/>
                <w:szCs w:val="20"/>
                <w:lang w:bidi="ar-SA"/>
              </w:rPr>
              <w:t xml:space="preserve">other types of </w:t>
            </w:r>
            <w:r w:rsidRPr="007E4DBF">
              <w:rPr>
                <w:rFonts w:cs="Arial"/>
                <w:sz w:val="20"/>
                <w:szCs w:val="20"/>
                <w:lang w:bidi="ar-SA"/>
              </w:rPr>
              <w:t>foods containing caffeine</w:t>
            </w:r>
            <w:r>
              <w:rPr>
                <w:rFonts w:cs="Arial"/>
                <w:sz w:val="20"/>
                <w:szCs w:val="20"/>
                <w:lang w:bidi="ar-SA"/>
              </w:rPr>
              <w:t xml:space="preserve"> </w:t>
            </w:r>
            <w:r w:rsidR="00892C7B">
              <w:rPr>
                <w:rFonts w:cs="Arial"/>
                <w:sz w:val="20"/>
                <w:szCs w:val="20"/>
                <w:lang w:bidi="ar-SA"/>
              </w:rPr>
              <w:t>may be</w:t>
            </w:r>
            <w:r>
              <w:rPr>
                <w:rFonts w:cs="Arial"/>
                <w:sz w:val="20"/>
                <w:szCs w:val="20"/>
                <w:lang w:bidi="ar-SA"/>
              </w:rPr>
              <w:t xml:space="preserve"> </w:t>
            </w:r>
            <w:r w:rsidR="00892C7B">
              <w:rPr>
                <w:rFonts w:cs="Arial"/>
                <w:sz w:val="20"/>
                <w:szCs w:val="20"/>
                <w:lang w:bidi="ar-SA"/>
              </w:rPr>
              <w:t>warranted</w:t>
            </w:r>
            <w:r>
              <w:rPr>
                <w:rFonts w:cs="Arial"/>
                <w:sz w:val="20"/>
                <w:szCs w:val="20"/>
                <w:lang w:bidi="ar-SA"/>
              </w:rPr>
              <w:t>.</w:t>
            </w:r>
          </w:p>
        </w:tc>
      </w:tr>
      <w:tr w:rsidR="000A1B86" w:rsidRPr="009940B0" w14:paraId="62C90499" w14:textId="77777777" w:rsidTr="00A960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06269650" w14:textId="77777777" w:rsidR="000A1B86" w:rsidRPr="009940B0" w:rsidRDefault="000A1B86" w:rsidP="000A1B86">
            <w:pPr>
              <w:widowControl/>
              <w:rPr>
                <w:rFonts w:cs="Arial"/>
                <w:b w:val="0"/>
                <w:bCs w:val="0"/>
                <w:sz w:val="20"/>
                <w:szCs w:val="20"/>
                <w:lang w:bidi="ar-SA"/>
              </w:rPr>
            </w:pPr>
          </w:p>
          <w:p w14:paraId="11612ED7" w14:textId="77777777" w:rsidR="000A1B86" w:rsidRPr="009940B0" w:rsidRDefault="000A1B86" w:rsidP="000A1B86">
            <w:pPr>
              <w:widowControl/>
              <w:rPr>
                <w:rFonts w:cs="Arial"/>
                <w:b w:val="0"/>
                <w:bCs w:val="0"/>
                <w:sz w:val="20"/>
                <w:szCs w:val="20"/>
                <w:lang w:bidi="ar-SA"/>
              </w:rPr>
            </w:pPr>
            <w:r w:rsidRPr="009940B0">
              <w:rPr>
                <w:rFonts w:cs="Arial"/>
                <w:b w:val="0"/>
                <w:bCs w:val="0"/>
                <w:sz w:val="20"/>
                <w:szCs w:val="20"/>
                <w:lang w:bidi="ar-SA"/>
              </w:rPr>
              <w:t>It is a concern that there is no requirement to declare how much caffeine is present in the food product for retail sale. Therefore, how does a caffeine sensitive individual or even a general adult consumer gauge how much caffeine they have consumed in a serve, or per one day quantity.</w:t>
            </w:r>
          </w:p>
          <w:p w14:paraId="2FFF2A65" w14:textId="77777777" w:rsidR="000A1B86" w:rsidRDefault="000A1B86" w:rsidP="000A1B86">
            <w:pPr>
              <w:widowControl/>
              <w:rPr>
                <w:rFonts w:cs="Arial"/>
                <w:b w:val="0"/>
                <w:bCs w:val="0"/>
                <w:sz w:val="20"/>
                <w:szCs w:val="20"/>
                <w:lang w:bidi="ar-SA"/>
              </w:rPr>
            </w:pPr>
          </w:p>
        </w:tc>
        <w:tc>
          <w:tcPr>
            <w:tcW w:w="1843" w:type="dxa"/>
          </w:tcPr>
          <w:p w14:paraId="584EB549" w14:textId="77777777" w:rsidR="000A1B86" w:rsidRPr="009940B0" w:rsidRDefault="000A1B86" w:rsidP="000A1B86">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6B0A1E75" w14:textId="5E8DA0C9" w:rsidR="000A1B86" w:rsidRDefault="000A1B86" w:rsidP="000A1B86">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9940B0">
              <w:rPr>
                <w:rFonts w:cs="Arial"/>
                <w:sz w:val="20"/>
                <w:szCs w:val="20"/>
                <w:lang w:bidi="ar-SA"/>
              </w:rPr>
              <w:t>Department of Health Western Australia</w:t>
            </w:r>
          </w:p>
        </w:tc>
        <w:tc>
          <w:tcPr>
            <w:tcW w:w="5391" w:type="dxa"/>
          </w:tcPr>
          <w:p w14:paraId="7A5E351A" w14:textId="77777777" w:rsidR="000A1B86" w:rsidRPr="009940B0" w:rsidRDefault="000A1B86" w:rsidP="000A1B86">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7E3F706D" w14:textId="12F2F517" w:rsidR="000A1B86" w:rsidRDefault="000A1B86" w:rsidP="000A1B86">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9940B0">
              <w:rPr>
                <w:rFonts w:cs="Arial"/>
                <w:sz w:val="20"/>
                <w:szCs w:val="20"/>
                <w:lang w:bidi="ar-SA"/>
              </w:rPr>
              <w:t>See response above.</w:t>
            </w:r>
          </w:p>
        </w:tc>
      </w:tr>
      <w:tr w:rsidR="000A1B86" w:rsidRPr="009940B0" w14:paraId="2363D5A2" w14:textId="77777777" w:rsidTr="00A960A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3B705B5D" w14:textId="77777777" w:rsidR="000A1B86" w:rsidRPr="009940B0" w:rsidRDefault="000A1B86" w:rsidP="000A1B86">
            <w:pPr>
              <w:widowControl/>
              <w:rPr>
                <w:rFonts w:cs="Arial"/>
                <w:b w:val="0"/>
                <w:bCs w:val="0"/>
                <w:sz w:val="20"/>
                <w:szCs w:val="20"/>
                <w:lang w:bidi="ar-SA"/>
              </w:rPr>
            </w:pPr>
          </w:p>
          <w:p w14:paraId="606DCAFC" w14:textId="77777777" w:rsidR="000A1B86" w:rsidRPr="009940B0" w:rsidRDefault="000A1B86" w:rsidP="000A1B86">
            <w:pPr>
              <w:widowControl/>
              <w:rPr>
                <w:rFonts w:cs="Arial"/>
                <w:b w:val="0"/>
                <w:bCs w:val="0"/>
                <w:sz w:val="20"/>
                <w:szCs w:val="20"/>
                <w:lang w:bidi="ar-SA"/>
              </w:rPr>
            </w:pPr>
            <w:r w:rsidRPr="009940B0">
              <w:rPr>
                <w:rFonts w:cs="Arial"/>
                <w:b w:val="0"/>
                <w:bCs w:val="0"/>
                <w:sz w:val="20"/>
                <w:szCs w:val="20"/>
                <w:lang w:bidi="ar-SA"/>
              </w:rPr>
              <w:t>It is a concern that aiming restrictions of high level caffeine products only at the retail (outlet) level, may not address the issue of pure and high caffeinated products being in the marketplace entirely. It is still not clear as to how consumers are sourcing/purchasing these concentrated form of caffeine powder/products i.e. who is purchasing them and from where (online for personal consumption and/or shared: or at retail and stacking with other foods containing caffeine; business purchase and resale online or as part of “health advice”).</w:t>
            </w:r>
          </w:p>
          <w:p w14:paraId="51047584" w14:textId="77777777" w:rsidR="000A1B86" w:rsidRDefault="000A1B86" w:rsidP="000A1B86">
            <w:pPr>
              <w:widowControl/>
              <w:rPr>
                <w:rFonts w:cs="Arial"/>
                <w:b w:val="0"/>
                <w:bCs w:val="0"/>
                <w:sz w:val="20"/>
                <w:szCs w:val="20"/>
                <w:lang w:bidi="ar-SA"/>
              </w:rPr>
            </w:pPr>
          </w:p>
        </w:tc>
        <w:tc>
          <w:tcPr>
            <w:tcW w:w="1843" w:type="dxa"/>
          </w:tcPr>
          <w:p w14:paraId="6F111B55" w14:textId="77777777" w:rsidR="000A1B86" w:rsidRPr="009940B0" w:rsidRDefault="000A1B86" w:rsidP="000A1B8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331D3719" w14:textId="7E527A65" w:rsidR="000A1B86" w:rsidRDefault="000A1B86" w:rsidP="000A1B8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lang w:bidi="ar-SA"/>
              </w:rPr>
              <w:t>Department of Health Western Australia</w:t>
            </w:r>
          </w:p>
        </w:tc>
        <w:tc>
          <w:tcPr>
            <w:tcW w:w="5391" w:type="dxa"/>
          </w:tcPr>
          <w:p w14:paraId="3D2E71E6" w14:textId="77777777" w:rsidR="000A1B86" w:rsidRPr="009940B0" w:rsidRDefault="000A1B86" w:rsidP="000A1B8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727BDD13" w14:textId="6B012037" w:rsidR="00B70D4A" w:rsidRDefault="00B70D4A" w:rsidP="000A1B8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Pr>
                <w:rFonts w:cs="Arial"/>
                <w:sz w:val="20"/>
                <w:szCs w:val="20"/>
                <w:lang w:bidi="ar-SA"/>
              </w:rPr>
              <w:t xml:space="preserve">FSANZ considers the approved variation to be the appropriate response to the </w:t>
            </w:r>
            <w:r w:rsidRPr="009940B0">
              <w:rPr>
                <w:rFonts w:cs="Arial"/>
                <w:sz w:val="20"/>
                <w:szCs w:val="20"/>
                <w:lang w:bidi="ar-SA"/>
              </w:rPr>
              <w:t>immediate and acute risk to consumers from pure and highly concentrated caffeine products</w:t>
            </w:r>
            <w:r>
              <w:rPr>
                <w:rFonts w:cs="Arial"/>
                <w:sz w:val="20"/>
                <w:szCs w:val="20"/>
                <w:lang w:bidi="ar-SA"/>
              </w:rPr>
              <w:t>.</w:t>
            </w:r>
          </w:p>
          <w:p w14:paraId="21FC269C" w14:textId="4C4F2641" w:rsidR="00B70D4A" w:rsidRDefault="00B70D4A" w:rsidP="000A1B8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137B58B8" w14:textId="1B150898" w:rsidR="00B70D4A" w:rsidRPr="00B70D4A" w:rsidRDefault="005F115B" w:rsidP="000A1B86">
            <w:pPr>
              <w:widowControl/>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FSANZ understands that the m</w:t>
            </w:r>
            <w:r w:rsidR="00B70D4A" w:rsidRPr="00B70D4A">
              <w:rPr>
                <w:sz w:val="20"/>
                <w:szCs w:val="20"/>
              </w:rPr>
              <w:t xml:space="preserve">arketing practices </w:t>
            </w:r>
            <w:r>
              <w:rPr>
                <w:sz w:val="20"/>
                <w:szCs w:val="20"/>
              </w:rPr>
              <w:t xml:space="preserve">in question - </w:t>
            </w:r>
            <w:r w:rsidR="00B70D4A" w:rsidRPr="00B70D4A">
              <w:rPr>
                <w:sz w:val="20"/>
                <w:szCs w:val="20"/>
              </w:rPr>
              <w:t xml:space="preserve">such as stacking (i.e. selling multiple products with complementary attributes as one purchase) </w:t>
            </w:r>
            <w:r>
              <w:rPr>
                <w:sz w:val="20"/>
                <w:szCs w:val="20"/>
              </w:rPr>
              <w:t xml:space="preserve">- </w:t>
            </w:r>
            <w:r w:rsidR="00B70D4A" w:rsidRPr="00B70D4A">
              <w:rPr>
                <w:sz w:val="20"/>
                <w:szCs w:val="20"/>
              </w:rPr>
              <w:t>generally occur in relation to sports foods</w:t>
            </w:r>
            <w:r w:rsidR="007B09D6">
              <w:rPr>
                <w:sz w:val="20"/>
                <w:szCs w:val="20"/>
              </w:rPr>
              <w:t xml:space="preserve">. </w:t>
            </w:r>
            <w:r w:rsidR="008866E9">
              <w:rPr>
                <w:sz w:val="20"/>
                <w:szCs w:val="20"/>
              </w:rPr>
              <w:t>See in this regard</w:t>
            </w:r>
            <w:r w:rsidR="00D32552">
              <w:rPr>
                <w:sz w:val="20"/>
                <w:szCs w:val="20"/>
              </w:rPr>
              <w:t>,</w:t>
            </w:r>
            <w:r w:rsidR="008866E9">
              <w:rPr>
                <w:sz w:val="20"/>
                <w:szCs w:val="20"/>
              </w:rPr>
              <w:t xml:space="preserve"> the action taken by the TGA in relation to such foods.</w:t>
            </w:r>
            <w:r>
              <w:rPr>
                <w:sz w:val="20"/>
                <w:szCs w:val="20"/>
              </w:rPr>
              <w:t xml:space="preserve"> </w:t>
            </w:r>
          </w:p>
          <w:p w14:paraId="2BD82BE8" w14:textId="77777777" w:rsidR="00B70D4A" w:rsidRDefault="00B70D4A" w:rsidP="000A1B8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02D79460" w14:textId="1C3997FA" w:rsidR="000A1B86" w:rsidRDefault="008866E9" w:rsidP="00A92DA9">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7E4DBF">
              <w:rPr>
                <w:rFonts w:cs="Arial"/>
                <w:sz w:val="20"/>
                <w:szCs w:val="20"/>
                <w:lang w:bidi="ar-SA"/>
              </w:rPr>
              <w:t xml:space="preserve">The new proposal </w:t>
            </w:r>
            <w:r>
              <w:rPr>
                <w:rFonts w:cs="Arial"/>
                <w:sz w:val="20"/>
                <w:szCs w:val="20"/>
                <w:lang w:bidi="ar-SA"/>
              </w:rPr>
              <w:t>provides an opportunity to consider whether additional risk management measures may be warranted.</w:t>
            </w:r>
          </w:p>
        </w:tc>
      </w:tr>
      <w:tr w:rsidR="0006158A" w:rsidRPr="009940B0" w14:paraId="4A356F62" w14:textId="77777777" w:rsidTr="00A960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5919DCAF" w14:textId="043E4C33" w:rsidR="0006158A" w:rsidRPr="009940B0" w:rsidRDefault="0006158A" w:rsidP="0006158A">
            <w:pPr>
              <w:widowControl/>
              <w:rPr>
                <w:rFonts w:cs="Arial"/>
                <w:b w:val="0"/>
                <w:bCs w:val="0"/>
                <w:sz w:val="20"/>
                <w:szCs w:val="20"/>
                <w:lang w:bidi="ar-SA"/>
              </w:rPr>
            </w:pPr>
          </w:p>
          <w:p w14:paraId="5034058F" w14:textId="66DC0C2A" w:rsidR="0006158A" w:rsidRDefault="0006158A" w:rsidP="0006158A">
            <w:pPr>
              <w:widowControl/>
              <w:rPr>
                <w:rFonts w:cs="Arial"/>
                <w:b w:val="0"/>
                <w:bCs w:val="0"/>
                <w:sz w:val="20"/>
                <w:szCs w:val="20"/>
                <w:lang w:bidi="ar-SA"/>
              </w:rPr>
            </w:pPr>
            <w:r>
              <w:rPr>
                <w:rFonts w:cs="Arial"/>
                <w:b w:val="0"/>
                <w:bCs w:val="0"/>
                <w:sz w:val="20"/>
                <w:szCs w:val="20"/>
                <w:lang w:bidi="ar-SA"/>
              </w:rPr>
              <w:t>The</w:t>
            </w:r>
            <w:r w:rsidRPr="009940B0">
              <w:rPr>
                <w:rFonts w:cs="Arial"/>
                <w:b w:val="0"/>
                <w:bCs w:val="0"/>
                <w:sz w:val="20"/>
                <w:szCs w:val="20"/>
                <w:lang w:bidi="ar-SA"/>
              </w:rPr>
              <w:t xml:space="preserve"> revised maximum concentration limit for all foods </w:t>
            </w:r>
            <w:r>
              <w:rPr>
                <w:rFonts w:cs="Arial"/>
                <w:b w:val="0"/>
                <w:bCs w:val="0"/>
                <w:sz w:val="20"/>
                <w:szCs w:val="20"/>
                <w:lang w:bidi="ar-SA"/>
              </w:rPr>
              <w:t>should be</w:t>
            </w:r>
            <w:r w:rsidRPr="009940B0">
              <w:rPr>
                <w:rFonts w:cs="Arial"/>
                <w:b w:val="0"/>
                <w:bCs w:val="0"/>
                <w:sz w:val="20"/>
                <w:szCs w:val="20"/>
                <w:lang w:bidi="ar-SA"/>
              </w:rPr>
              <w:t xml:space="preserve"> 2%</w:t>
            </w:r>
            <w:r w:rsidR="00D32552">
              <w:rPr>
                <w:rFonts w:cs="Arial"/>
                <w:b w:val="0"/>
                <w:bCs w:val="0"/>
                <w:sz w:val="20"/>
                <w:szCs w:val="20"/>
                <w:lang w:bidi="ar-SA"/>
              </w:rPr>
              <w:t>.</w:t>
            </w:r>
            <w:r w:rsidRPr="009940B0">
              <w:rPr>
                <w:rFonts w:cs="Arial"/>
                <w:b w:val="0"/>
                <w:bCs w:val="0"/>
                <w:sz w:val="20"/>
                <w:szCs w:val="20"/>
                <w:lang w:bidi="ar-SA"/>
              </w:rPr>
              <w:t xml:space="preserve"> </w:t>
            </w:r>
          </w:p>
          <w:p w14:paraId="76C60C92" w14:textId="77777777" w:rsidR="0006158A" w:rsidRDefault="0006158A" w:rsidP="0006158A">
            <w:pPr>
              <w:widowControl/>
              <w:rPr>
                <w:rFonts w:cs="Arial"/>
                <w:b w:val="0"/>
                <w:bCs w:val="0"/>
                <w:sz w:val="20"/>
                <w:szCs w:val="20"/>
                <w:lang w:bidi="ar-SA"/>
              </w:rPr>
            </w:pPr>
          </w:p>
          <w:p w14:paraId="26DD4423" w14:textId="77777777" w:rsidR="0006158A" w:rsidRDefault="0006158A" w:rsidP="0006158A">
            <w:pPr>
              <w:widowControl/>
              <w:rPr>
                <w:rFonts w:cs="Arial"/>
                <w:b w:val="0"/>
                <w:bCs w:val="0"/>
                <w:sz w:val="20"/>
                <w:szCs w:val="20"/>
                <w:lang w:bidi="ar-SA"/>
              </w:rPr>
            </w:pPr>
            <w:r>
              <w:rPr>
                <w:rFonts w:cs="Arial"/>
                <w:b w:val="0"/>
                <w:bCs w:val="0"/>
                <w:sz w:val="20"/>
                <w:szCs w:val="20"/>
                <w:lang w:bidi="ar-SA"/>
              </w:rPr>
              <w:t>C</w:t>
            </w:r>
            <w:r w:rsidRPr="009940B0">
              <w:rPr>
                <w:rFonts w:cs="Arial"/>
                <w:b w:val="0"/>
                <w:bCs w:val="0"/>
                <w:sz w:val="20"/>
                <w:szCs w:val="20"/>
                <w:lang w:bidi="ar-SA"/>
              </w:rPr>
              <w:t xml:space="preserve">affeine supplementation for sports </w:t>
            </w:r>
            <w:r>
              <w:rPr>
                <w:rFonts w:cs="Arial"/>
                <w:b w:val="0"/>
                <w:bCs w:val="0"/>
                <w:sz w:val="20"/>
                <w:szCs w:val="20"/>
                <w:lang w:bidi="ar-SA"/>
              </w:rPr>
              <w:t>should be</w:t>
            </w:r>
            <w:r w:rsidRPr="009940B0">
              <w:rPr>
                <w:rFonts w:cs="Arial"/>
                <w:b w:val="0"/>
                <w:bCs w:val="0"/>
                <w:sz w:val="20"/>
                <w:szCs w:val="20"/>
                <w:lang w:bidi="ar-SA"/>
              </w:rPr>
              <w:t xml:space="preserve"> conducted under the guidance of an Accredited Sports Dietitian.</w:t>
            </w:r>
          </w:p>
          <w:p w14:paraId="118BB960" w14:textId="77777777" w:rsidR="0006158A" w:rsidRPr="009940B0" w:rsidRDefault="0006158A" w:rsidP="0006158A">
            <w:pPr>
              <w:widowControl/>
              <w:rPr>
                <w:rFonts w:cs="Arial"/>
                <w:b w:val="0"/>
                <w:bCs w:val="0"/>
                <w:sz w:val="20"/>
                <w:szCs w:val="20"/>
                <w:lang w:bidi="ar-SA"/>
              </w:rPr>
            </w:pPr>
          </w:p>
          <w:p w14:paraId="3853565E" w14:textId="77777777" w:rsidR="0006158A" w:rsidRDefault="0006158A" w:rsidP="0006158A">
            <w:pPr>
              <w:widowControl/>
              <w:rPr>
                <w:rFonts w:cs="Arial"/>
                <w:b w:val="0"/>
                <w:bCs w:val="0"/>
                <w:sz w:val="20"/>
                <w:szCs w:val="20"/>
                <w:lang w:bidi="ar-SA"/>
              </w:rPr>
            </w:pPr>
            <w:r>
              <w:rPr>
                <w:rFonts w:cs="Arial"/>
                <w:b w:val="0"/>
                <w:bCs w:val="0"/>
                <w:sz w:val="20"/>
                <w:szCs w:val="20"/>
                <w:lang w:bidi="ar-SA"/>
              </w:rPr>
              <w:t>Notes that</w:t>
            </w:r>
            <w:r w:rsidRPr="009940B0">
              <w:rPr>
                <w:rFonts w:cs="Arial"/>
                <w:b w:val="0"/>
                <w:bCs w:val="0"/>
                <w:sz w:val="20"/>
                <w:szCs w:val="20"/>
                <w:lang w:bidi="ar-SA"/>
              </w:rPr>
              <w:t xml:space="preserve"> caffeinated sports foods</w:t>
            </w:r>
            <w:r>
              <w:rPr>
                <w:rFonts w:cs="Arial"/>
                <w:b w:val="0"/>
                <w:bCs w:val="0"/>
                <w:sz w:val="20"/>
                <w:szCs w:val="20"/>
                <w:lang w:bidi="ar-SA"/>
              </w:rPr>
              <w:t xml:space="preserve"> (i</w:t>
            </w:r>
            <w:r w:rsidRPr="009940B0">
              <w:rPr>
                <w:rFonts w:cs="Arial"/>
                <w:b w:val="0"/>
                <w:bCs w:val="0"/>
                <w:sz w:val="20"/>
                <w:szCs w:val="20"/>
                <w:lang w:bidi="ar-SA"/>
              </w:rPr>
              <w:t>ncluding strips, gels and chewable</w:t>
            </w:r>
            <w:r>
              <w:rPr>
                <w:rFonts w:cs="Arial"/>
                <w:b w:val="0"/>
                <w:bCs w:val="0"/>
                <w:sz w:val="20"/>
                <w:szCs w:val="20"/>
                <w:lang w:bidi="ar-SA"/>
              </w:rPr>
              <w:t xml:space="preserve">s) </w:t>
            </w:r>
            <w:r w:rsidRPr="009940B0">
              <w:rPr>
                <w:rFonts w:cs="Arial"/>
                <w:b w:val="0"/>
                <w:bCs w:val="0"/>
                <w:sz w:val="20"/>
                <w:szCs w:val="20"/>
                <w:lang w:bidi="ar-SA"/>
              </w:rPr>
              <w:t xml:space="preserve">will be formally addressed in the </w:t>
            </w:r>
            <w:r>
              <w:rPr>
                <w:rFonts w:cs="Arial"/>
                <w:b w:val="0"/>
                <w:bCs w:val="0"/>
                <w:sz w:val="20"/>
                <w:szCs w:val="20"/>
                <w:lang w:bidi="ar-SA"/>
              </w:rPr>
              <w:t xml:space="preserve">review of </w:t>
            </w:r>
            <w:r w:rsidRPr="009940B0">
              <w:rPr>
                <w:rFonts w:cs="Arial"/>
                <w:b w:val="0"/>
                <w:bCs w:val="0"/>
                <w:sz w:val="20"/>
                <w:szCs w:val="20"/>
                <w:lang w:bidi="ar-SA"/>
              </w:rPr>
              <w:t>Standard 2.9.</w:t>
            </w:r>
            <w:r>
              <w:rPr>
                <w:rFonts w:cs="Arial"/>
                <w:b w:val="0"/>
                <w:bCs w:val="0"/>
                <w:sz w:val="20"/>
                <w:szCs w:val="20"/>
                <w:lang w:bidi="ar-SA"/>
              </w:rPr>
              <w:t>4, and looks forward to the outcomes of that review.</w:t>
            </w:r>
          </w:p>
          <w:p w14:paraId="21A7B228" w14:textId="799B79E6" w:rsidR="0006158A" w:rsidRPr="009940B0" w:rsidRDefault="0006158A" w:rsidP="0006158A">
            <w:pPr>
              <w:widowControl/>
              <w:rPr>
                <w:rFonts w:cs="Arial"/>
                <w:b w:val="0"/>
                <w:bCs w:val="0"/>
                <w:sz w:val="20"/>
                <w:szCs w:val="20"/>
                <w:lang w:bidi="ar-SA"/>
              </w:rPr>
            </w:pPr>
          </w:p>
        </w:tc>
        <w:tc>
          <w:tcPr>
            <w:tcW w:w="1843" w:type="dxa"/>
          </w:tcPr>
          <w:p w14:paraId="70251A5B" w14:textId="77777777" w:rsidR="0006158A" w:rsidRPr="009940B0"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396A7F00" w14:textId="5A70F677" w:rsidR="0006158A" w:rsidRPr="009940B0"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9940B0">
              <w:rPr>
                <w:rFonts w:cs="Arial"/>
                <w:sz w:val="20"/>
                <w:szCs w:val="20"/>
                <w:lang w:bidi="ar-SA"/>
              </w:rPr>
              <w:t>Sports Dietitians Australia</w:t>
            </w:r>
          </w:p>
        </w:tc>
        <w:tc>
          <w:tcPr>
            <w:tcW w:w="5391" w:type="dxa"/>
          </w:tcPr>
          <w:p w14:paraId="3AAC122A" w14:textId="77777777" w:rsidR="0006158A" w:rsidRPr="009940B0"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7641B46A" w14:textId="77777777" w:rsidR="0006158A"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Pr>
                <w:rFonts w:cs="Arial"/>
                <w:sz w:val="20"/>
                <w:szCs w:val="20"/>
                <w:lang w:bidi="ar-SA"/>
              </w:rPr>
              <w:t>The</w:t>
            </w:r>
            <w:r w:rsidRPr="009940B0">
              <w:rPr>
                <w:rFonts w:cs="Arial"/>
                <w:sz w:val="20"/>
                <w:szCs w:val="20"/>
                <w:lang w:bidi="ar-SA"/>
              </w:rPr>
              <w:t xml:space="preserve"> </w:t>
            </w:r>
            <w:r>
              <w:rPr>
                <w:rFonts w:cs="Arial"/>
                <w:sz w:val="20"/>
                <w:szCs w:val="20"/>
                <w:lang w:bidi="ar-SA"/>
              </w:rPr>
              <w:t xml:space="preserve">approved </w:t>
            </w:r>
            <w:r w:rsidRPr="009940B0">
              <w:rPr>
                <w:rFonts w:cs="Arial"/>
                <w:sz w:val="20"/>
                <w:szCs w:val="20"/>
                <w:lang w:bidi="ar-SA"/>
              </w:rPr>
              <w:t xml:space="preserve">variation </w:t>
            </w:r>
            <w:r>
              <w:rPr>
                <w:rFonts w:cs="Arial"/>
                <w:sz w:val="20"/>
                <w:szCs w:val="20"/>
                <w:lang w:bidi="ar-SA"/>
              </w:rPr>
              <w:t>prohibits a food for sale being a (non-liquid) food in which caffeine is present at a concentration of 5% or more. This is consistent with the updated risk assessment which confirmed that this limit was</w:t>
            </w:r>
            <w:r w:rsidRPr="009940B0">
              <w:rPr>
                <w:rFonts w:cs="Arial"/>
                <w:sz w:val="20"/>
                <w:szCs w:val="20"/>
                <w:lang w:bidi="ar-SA"/>
              </w:rPr>
              <w:t xml:space="preserve"> appropriate to address the acute health risk for </w:t>
            </w:r>
            <w:r>
              <w:rPr>
                <w:rFonts w:cs="Arial"/>
                <w:sz w:val="20"/>
                <w:szCs w:val="20"/>
                <w:lang w:bidi="ar-SA"/>
              </w:rPr>
              <w:t xml:space="preserve">consumers </w:t>
            </w:r>
            <w:r w:rsidRPr="009940B0">
              <w:rPr>
                <w:rFonts w:cs="Arial"/>
                <w:sz w:val="20"/>
                <w:szCs w:val="20"/>
                <w:lang w:bidi="ar-SA"/>
              </w:rPr>
              <w:t>from pure and highly concentrated caffeine products</w:t>
            </w:r>
            <w:r>
              <w:rPr>
                <w:rFonts w:cs="Arial"/>
                <w:sz w:val="20"/>
                <w:szCs w:val="20"/>
                <w:lang w:bidi="ar-SA"/>
              </w:rPr>
              <w:t>.</w:t>
            </w:r>
          </w:p>
          <w:p w14:paraId="51B33A92" w14:textId="77777777" w:rsidR="0006158A" w:rsidRPr="009940B0"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63DADAD0" w14:textId="77777777" w:rsidR="0006158A"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9940B0">
              <w:rPr>
                <w:rFonts w:cs="Arial"/>
                <w:sz w:val="20"/>
                <w:szCs w:val="20"/>
                <w:lang w:bidi="ar-SA"/>
              </w:rPr>
              <w:t xml:space="preserve">A level at 2% would </w:t>
            </w:r>
            <w:r>
              <w:rPr>
                <w:rFonts w:cs="Arial"/>
                <w:sz w:val="20"/>
                <w:szCs w:val="20"/>
                <w:lang w:bidi="ar-SA"/>
              </w:rPr>
              <w:t>unnecessarily impact</w:t>
            </w:r>
            <w:r w:rsidRPr="009940B0">
              <w:rPr>
                <w:rFonts w:cs="Arial"/>
                <w:sz w:val="20"/>
                <w:szCs w:val="20"/>
                <w:lang w:bidi="ar-SA"/>
              </w:rPr>
              <w:t xml:space="preserve"> caffeine-containing products on the market</w:t>
            </w:r>
            <w:r>
              <w:rPr>
                <w:rFonts w:cs="Arial"/>
                <w:sz w:val="20"/>
                <w:szCs w:val="20"/>
                <w:lang w:bidi="ar-SA"/>
              </w:rPr>
              <w:t>,</w:t>
            </w:r>
            <w:r w:rsidRPr="009940B0">
              <w:rPr>
                <w:rFonts w:cs="Arial"/>
                <w:sz w:val="20"/>
                <w:szCs w:val="20"/>
                <w:lang w:bidi="ar-SA"/>
              </w:rPr>
              <w:t xml:space="preserve"> which are safe to consume. </w:t>
            </w:r>
          </w:p>
          <w:p w14:paraId="5E094D5B" w14:textId="77777777" w:rsidR="0006158A"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4596EE01" w14:textId="13000EA3" w:rsidR="0006158A" w:rsidRPr="009940B0"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Pr>
                <w:rFonts w:cs="Arial"/>
                <w:sz w:val="20"/>
                <w:szCs w:val="20"/>
                <w:lang w:bidi="ar-SA"/>
              </w:rPr>
              <w:t>The regulation of c</w:t>
            </w:r>
            <w:r w:rsidRPr="009940B0">
              <w:rPr>
                <w:rFonts w:cs="Arial"/>
                <w:sz w:val="20"/>
                <w:szCs w:val="20"/>
                <w:lang w:bidi="ar-SA"/>
              </w:rPr>
              <w:t>af</w:t>
            </w:r>
            <w:r>
              <w:rPr>
                <w:rFonts w:cs="Arial"/>
                <w:sz w:val="20"/>
                <w:szCs w:val="20"/>
                <w:lang w:bidi="ar-SA"/>
              </w:rPr>
              <w:t>feinated sports foods has been addressed in part by the section 7 declaration under the TG Act and will considered further in the new proposal (see above).</w:t>
            </w:r>
          </w:p>
        </w:tc>
      </w:tr>
      <w:tr w:rsidR="006674EC" w:rsidRPr="009940B0" w14:paraId="0FA3D497" w14:textId="77777777" w:rsidTr="00A960A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71C62D78" w14:textId="77777777" w:rsidR="006674EC" w:rsidRDefault="006674EC" w:rsidP="006674EC">
            <w:pPr>
              <w:widowControl/>
              <w:rPr>
                <w:rFonts w:cs="Arial"/>
                <w:b w:val="0"/>
                <w:bCs w:val="0"/>
                <w:sz w:val="20"/>
                <w:szCs w:val="20"/>
                <w:lang w:bidi="ar-SA"/>
              </w:rPr>
            </w:pPr>
          </w:p>
          <w:p w14:paraId="3F3658A2" w14:textId="5F559872" w:rsidR="006674EC" w:rsidRPr="006674EC" w:rsidRDefault="006674EC" w:rsidP="006674EC">
            <w:pPr>
              <w:widowControl/>
              <w:rPr>
                <w:rFonts w:cs="Arial"/>
                <w:b w:val="0"/>
                <w:bCs w:val="0"/>
                <w:sz w:val="20"/>
                <w:szCs w:val="20"/>
                <w:lang w:bidi="ar-SA"/>
              </w:rPr>
            </w:pPr>
            <w:r w:rsidRPr="006674EC">
              <w:rPr>
                <w:rFonts w:cs="Arial"/>
                <w:b w:val="0"/>
                <w:bCs w:val="0"/>
                <w:sz w:val="20"/>
                <w:szCs w:val="20"/>
                <w:lang w:bidi="ar-SA"/>
              </w:rPr>
              <w:t>As a result there is now the potential for caffeine to be added to an increasing range of products, putting children, pregnant women and others at risk, especially if consumed along with more traditional caffeine products.</w:t>
            </w:r>
          </w:p>
          <w:p w14:paraId="22F31DB6" w14:textId="77777777" w:rsidR="006674EC" w:rsidRPr="006674EC" w:rsidRDefault="006674EC" w:rsidP="006674EC">
            <w:pPr>
              <w:widowControl/>
              <w:rPr>
                <w:rFonts w:cs="Arial"/>
                <w:b w:val="0"/>
                <w:bCs w:val="0"/>
                <w:sz w:val="20"/>
                <w:szCs w:val="20"/>
                <w:lang w:bidi="ar-SA"/>
              </w:rPr>
            </w:pPr>
          </w:p>
          <w:p w14:paraId="63C7A74E" w14:textId="67BA1491" w:rsidR="006674EC" w:rsidRPr="006674EC" w:rsidRDefault="006674EC" w:rsidP="006674EC">
            <w:pPr>
              <w:widowControl/>
              <w:rPr>
                <w:rFonts w:cs="Arial"/>
                <w:b w:val="0"/>
                <w:bCs w:val="0"/>
                <w:sz w:val="20"/>
                <w:szCs w:val="20"/>
                <w:lang w:bidi="ar-SA"/>
              </w:rPr>
            </w:pPr>
            <w:r w:rsidRPr="006674EC">
              <w:rPr>
                <w:rFonts w:cs="Arial"/>
                <w:b w:val="0"/>
                <w:bCs w:val="0"/>
                <w:sz w:val="20"/>
                <w:szCs w:val="20"/>
                <w:lang w:bidi="ar-SA"/>
              </w:rPr>
              <w:t>FCBs are still widely available and accessible to young consumers (&lt; 18 years) and pose an unacceptable risk to the health and safety of this vulnerable population group</w:t>
            </w:r>
            <w:r w:rsidR="00D32552">
              <w:rPr>
                <w:rFonts w:cs="Arial"/>
                <w:b w:val="0"/>
                <w:bCs w:val="0"/>
                <w:sz w:val="20"/>
                <w:szCs w:val="20"/>
                <w:lang w:bidi="ar-SA"/>
              </w:rPr>
              <w:t>.</w:t>
            </w:r>
            <w:r w:rsidRPr="006674EC">
              <w:rPr>
                <w:rFonts w:cs="Arial"/>
                <w:b w:val="0"/>
                <w:bCs w:val="0"/>
                <w:sz w:val="20"/>
                <w:szCs w:val="20"/>
                <w:lang w:bidi="ar-SA"/>
              </w:rPr>
              <w:t xml:space="preserve"> </w:t>
            </w:r>
          </w:p>
          <w:p w14:paraId="7D6A5384" w14:textId="77777777" w:rsidR="006674EC" w:rsidRPr="006674EC" w:rsidRDefault="006674EC" w:rsidP="006674EC">
            <w:pPr>
              <w:widowControl/>
              <w:rPr>
                <w:rFonts w:cs="Arial"/>
                <w:b w:val="0"/>
                <w:bCs w:val="0"/>
                <w:sz w:val="20"/>
                <w:szCs w:val="20"/>
                <w:lang w:bidi="ar-SA"/>
              </w:rPr>
            </w:pPr>
          </w:p>
          <w:p w14:paraId="7312FCA4" w14:textId="77777777" w:rsidR="006674EC" w:rsidRPr="006674EC" w:rsidRDefault="006674EC" w:rsidP="006674EC">
            <w:pPr>
              <w:widowControl/>
              <w:rPr>
                <w:rFonts w:cs="Arial"/>
                <w:b w:val="0"/>
                <w:bCs w:val="0"/>
                <w:sz w:val="20"/>
                <w:szCs w:val="20"/>
                <w:lang w:bidi="ar-SA"/>
              </w:rPr>
            </w:pPr>
            <w:r w:rsidRPr="006674EC">
              <w:rPr>
                <w:rFonts w:cs="Arial"/>
                <w:b w:val="0"/>
                <w:bCs w:val="0"/>
                <w:sz w:val="20"/>
                <w:szCs w:val="20"/>
                <w:lang w:bidi="ar-SA"/>
              </w:rPr>
              <w:t xml:space="preserve">The Code should therefore be amended so that </w:t>
            </w:r>
          </w:p>
          <w:p w14:paraId="3A730C00" w14:textId="77777777" w:rsidR="006674EC" w:rsidRPr="006674EC" w:rsidRDefault="006674EC" w:rsidP="006674EC">
            <w:pPr>
              <w:widowControl/>
              <w:rPr>
                <w:rFonts w:cs="Arial"/>
                <w:b w:val="0"/>
                <w:bCs w:val="0"/>
                <w:sz w:val="20"/>
                <w:szCs w:val="20"/>
                <w:lang w:bidi="ar-SA"/>
              </w:rPr>
            </w:pPr>
          </w:p>
          <w:p w14:paraId="1E4CD5A5" w14:textId="40BE8DC8" w:rsidR="006674EC" w:rsidRPr="00344B1B" w:rsidRDefault="006674EC" w:rsidP="00344B1B">
            <w:pPr>
              <w:pStyle w:val="ListParagraph"/>
              <w:widowControl/>
              <w:numPr>
                <w:ilvl w:val="0"/>
                <w:numId w:val="9"/>
              </w:numPr>
              <w:ind w:left="314" w:hanging="284"/>
              <w:rPr>
                <w:rFonts w:cs="Arial"/>
                <w:b w:val="0"/>
                <w:sz w:val="20"/>
                <w:szCs w:val="20"/>
                <w:lang w:bidi="ar-SA"/>
              </w:rPr>
            </w:pPr>
            <w:r w:rsidRPr="00344B1B">
              <w:rPr>
                <w:rFonts w:cs="Arial"/>
                <w:b w:val="0"/>
                <w:sz w:val="20"/>
                <w:szCs w:val="20"/>
                <w:lang w:bidi="ar-SA"/>
              </w:rPr>
              <w:t>The changes made by the approved variation only apply to caffeinated powders / liquids / gels / semi-solid foods which require reconstitution or dilution by the consumer.</w:t>
            </w:r>
          </w:p>
          <w:p w14:paraId="04ACCEDF" w14:textId="60BBF590" w:rsidR="006674EC" w:rsidRDefault="006674EC" w:rsidP="00344B1B">
            <w:pPr>
              <w:pStyle w:val="ListParagraph"/>
              <w:widowControl/>
              <w:numPr>
                <w:ilvl w:val="0"/>
                <w:numId w:val="9"/>
              </w:numPr>
              <w:ind w:left="314" w:hanging="284"/>
              <w:rPr>
                <w:rFonts w:cs="Arial"/>
                <w:b w:val="0"/>
                <w:sz w:val="20"/>
                <w:szCs w:val="20"/>
                <w:lang w:bidi="ar-SA"/>
              </w:rPr>
            </w:pPr>
            <w:r w:rsidRPr="00344B1B">
              <w:rPr>
                <w:rFonts w:cs="Arial"/>
                <w:b w:val="0"/>
                <w:sz w:val="20"/>
                <w:szCs w:val="20"/>
                <w:lang w:bidi="ar-SA"/>
              </w:rPr>
              <w:t>All other ‘ready to consume’ caffeinated foods and beverages should be prohibited to people under the age of 18 years in Australia and New Zealand, due to the significant negative impact these drinks have on children’s health.</w:t>
            </w:r>
          </w:p>
          <w:p w14:paraId="5AB075D9" w14:textId="130641FD" w:rsidR="006674EC" w:rsidRPr="00344B1B" w:rsidRDefault="006674EC" w:rsidP="006674EC">
            <w:pPr>
              <w:pStyle w:val="ListParagraph"/>
              <w:widowControl/>
              <w:numPr>
                <w:ilvl w:val="0"/>
                <w:numId w:val="9"/>
              </w:numPr>
              <w:ind w:left="314" w:hanging="284"/>
              <w:rPr>
                <w:rFonts w:cs="Arial"/>
                <w:b w:val="0"/>
                <w:sz w:val="20"/>
                <w:szCs w:val="20"/>
                <w:lang w:bidi="ar-SA"/>
              </w:rPr>
            </w:pPr>
            <w:r w:rsidRPr="00344B1B">
              <w:rPr>
                <w:rFonts w:cs="Arial"/>
                <w:b w:val="0"/>
                <w:sz w:val="20"/>
                <w:szCs w:val="20"/>
                <w:lang w:bidi="ar-SA"/>
              </w:rPr>
              <w:t>There is a maximum permitted caffeine amount per serve or a decree on certain products which should not contain caffeine</w:t>
            </w:r>
          </w:p>
          <w:p w14:paraId="0188D86C" w14:textId="0A8CE817" w:rsidR="0055090F" w:rsidRPr="009940B0" w:rsidRDefault="0055090F" w:rsidP="006674EC">
            <w:pPr>
              <w:widowControl/>
              <w:rPr>
                <w:rFonts w:cs="Arial"/>
                <w:b w:val="0"/>
                <w:bCs w:val="0"/>
                <w:sz w:val="20"/>
                <w:szCs w:val="20"/>
                <w:lang w:bidi="ar-SA"/>
              </w:rPr>
            </w:pPr>
          </w:p>
        </w:tc>
        <w:tc>
          <w:tcPr>
            <w:tcW w:w="1843" w:type="dxa"/>
          </w:tcPr>
          <w:p w14:paraId="2263118C" w14:textId="77777777" w:rsidR="006674EC" w:rsidRDefault="006674EC" w:rsidP="000A1B8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79E34EDE" w14:textId="29AD9788" w:rsidR="006674EC" w:rsidRPr="009940B0" w:rsidRDefault="006674EC" w:rsidP="000A1B8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6674EC">
              <w:rPr>
                <w:rFonts w:cs="Arial"/>
                <w:sz w:val="20"/>
                <w:szCs w:val="20"/>
                <w:lang w:bidi="ar-SA"/>
              </w:rPr>
              <w:t>Telethon Kids Institute</w:t>
            </w:r>
          </w:p>
        </w:tc>
        <w:tc>
          <w:tcPr>
            <w:tcW w:w="5391" w:type="dxa"/>
          </w:tcPr>
          <w:p w14:paraId="3B266A6F" w14:textId="77777777" w:rsidR="006674EC" w:rsidRDefault="006674EC" w:rsidP="006674E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4CCEC1D2" w14:textId="4DC2899F" w:rsidR="006674EC" w:rsidRPr="00CF32A7" w:rsidRDefault="006674EC" w:rsidP="006674E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CF32A7">
              <w:rPr>
                <w:rFonts w:cs="Arial"/>
                <w:sz w:val="20"/>
                <w:szCs w:val="20"/>
                <w:lang w:bidi="ar-SA"/>
              </w:rPr>
              <w:t>The focus of P1054 is the immediate and acute risk to consumers posed by pure and highly caffeinated products. For the reasons stated in the Final Consideration Report, in the Call for Submissions and again in this report, FSANZ considers the approved variation the appropriate response to that specific threat.</w:t>
            </w:r>
          </w:p>
          <w:p w14:paraId="32EE77D2" w14:textId="77777777" w:rsidR="006674EC" w:rsidRPr="00CF32A7" w:rsidRDefault="006674EC" w:rsidP="006674E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017787AA" w14:textId="77777777" w:rsidR="006674EC" w:rsidRPr="00CF32A7" w:rsidRDefault="006674EC" w:rsidP="006674E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CF32A7">
              <w:rPr>
                <w:rFonts w:cs="Arial"/>
                <w:sz w:val="20"/>
                <w:szCs w:val="20"/>
                <w:lang w:bidi="ar-SA"/>
              </w:rPr>
              <w:t>The amendments made by the approved variation apply to foods which require reconstitution or dilution by the consumer and to ‘ready to consume’ caffeinated foods and beverages. Cola-type drinks currently have specific permissions in the Code, which were in place prior to P1054.</w:t>
            </w:r>
          </w:p>
          <w:p w14:paraId="619C2619" w14:textId="77777777" w:rsidR="006674EC" w:rsidRPr="00CF32A7" w:rsidRDefault="006674EC" w:rsidP="006674E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20559E3A" w14:textId="16755393" w:rsidR="006674EC" w:rsidRPr="009940B0" w:rsidRDefault="006674EC" w:rsidP="000A1B8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6674EC">
              <w:rPr>
                <w:rFonts w:cs="Arial"/>
                <w:sz w:val="20"/>
                <w:szCs w:val="20"/>
                <w:lang w:bidi="ar-SA"/>
              </w:rPr>
              <w:t>The new proposal provides the opportunity to consider whether additional risk management measures for foods containing caffeine and to protect the consumers of these food may be warranted.</w:t>
            </w:r>
          </w:p>
        </w:tc>
      </w:tr>
      <w:tr w:rsidR="0006158A" w:rsidRPr="009940B0" w14:paraId="774D4994" w14:textId="77777777" w:rsidTr="00A960A7">
        <w:trPr>
          <w:cnfStyle w:val="000000100000" w:firstRow="0" w:lastRow="0" w:firstColumn="0" w:lastColumn="0" w:oddVBand="0" w:evenVBand="0" w:oddHBand="1" w:evenHBand="0" w:firstRowFirstColumn="0" w:firstRowLastColumn="0" w:lastRowFirstColumn="0" w:lastRowLastColumn="0"/>
          <w:trHeight w:val="3581"/>
          <w:jc w:val="center"/>
        </w:trPr>
        <w:tc>
          <w:tcPr>
            <w:cnfStyle w:val="001000000000" w:firstRow="0" w:lastRow="0" w:firstColumn="1" w:lastColumn="0" w:oddVBand="0" w:evenVBand="0" w:oddHBand="0" w:evenHBand="0" w:firstRowFirstColumn="0" w:firstRowLastColumn="0" w:lastRowFirstColumn="0" w:lastRowLastColumn="0"/>
            <w:tcW w:w="2830" w:type="dxa"/>
          </w:tcPr>
          <w:p w14:paraId="49471F76" w14:textId="731936DC" w:rsidR="0006158A" w:rsidRPr="009940B0" w:rsidRDefault="0006158A" w:rsidP="0006158A">
            <w:pPr>
              <w:widowControl/>
              <w:rPr>
                <w:rFonts w:cs="Arial"/>
                <w:b w:val="0"/>
                <w:sz w:val="20"/>
                <w:szCs w:val="20"/>
                <w:lang w:bidi="ar-SA"/>
              </w:rPr>
            </w:pPr>
          </w:p>
          <w:p w14:paraId="488EC7A9" w14:textId="77777777" w:rsidR="0006158A" w:rsidRDefault="0006158A" w:rsidP="0006158A">
            <w:pPr>
              <w:widowControl/>
              <w:rPr>
                <w:rFonts w:cs="Arial"/>
                <w:b w:val="0"/>
                <w:sz w:val="20"/>
                <w:szCs w:val="20"/>
                <w:lang w:bidi="ar-SA"/>
              </w:rPr>
            </w:pPr>
            <w:r w:rsidRPr="009940B0">
              <w:rPr>
                <w:rFonts w:cs="Arial"/>
                <w:b w:val="0"/>
                <w:sz w:val="20"/>
                <w:szCs w:val="20"/>
                <w:lang w:bidi="ar-SA"/>
              </w:rPr>
              <w:t>Pure caffeine should not be sold as a retail product</w:t>
            </w:r>
            <w:r>
              <w:rPr>
                <w:rFonts w:cs="Arial"/>
                <w:b w:val="0"/>
                <w:sz w:val="20"/>
                <w:szCs w:val="20"/>
                <w:lang w:bidi="ar-SA"/>
              </w:rPr>
              <w:t>.</w:t>
            </w:r>
          </w:p>
          <w:p w14:paraId="288E7769" w14:textId="77777777" w:rsidR="0006158A" w:rsidRDefault="0006158A" w:rsidP="0006158A">
            <w:pPr>
              <w:widowControl/>
              <w:rPr>
                <w:rFonts w:cs="Arial"/>
                <w:b w:val="0"/>
                <w:sz w:val="20"/>
                <w:szCs w:val="20"/>
                <w:lang w:bidi="ar-SA"/>
              </w:rPr>
            </w:pPr>
          </w:p>
          <w:p w14:paraId="7C87C8E3" w14:textId="77777777" w:rsidR="0006158A" w:rsidRPr="009940B0" w:rsidRDefault="0006158A" w:rsidP="0006158A">
            <w:pPr>
              <w:widowControl/>
              <w:rPr>
                <w:rFonts w:cs="Arial"/>
                <w:b w:val="0"/>
                <w:sz w:val="20"/>
                <w:szCs w:val="20"/>
                <w:lang w:bidi="ar-SA"/>
              </w:rPr>
            </w:pPr>
            <w:r>
              <w:rPr>
                <w:rFonts w:cs="Arial"/>
                <w:b w:val="0"/>
                <w:sz w:val="20"/>
                <w:szCs w:val="20"/>
                <w:lang w:bidi="ar-SA"/>
              </w:rPr>
              <w:t>O</w:t>
            </w:r>
            <w:r w:rsidRPr="009940B0">
              <w:rPr>
                <w:rFonts w:cs="Arial"/>
                <w:b w:val="0"/>
                <w:sz w:val="20"/>
                <w:szCs w:val="20"/>
                <w:lang w:bidi="ar-SA"/>
              </w:rPr>
              <w:t xml:space="preserve">ther caffeine addition, including energy drinks, should be treated like dietary supplements and be measured </w:t>
            </w:r>
            <w:r>
              <w:rPr>
                <w:rFonts w:cs="Arial"/>
                <w:b w:val="0"/>
                <w:sz w:val="20"/>
                <w:szCs w:val="20"/>
                <w:lang w:bidi="ar-SA"/>
              </w:rPr>
              <w:t xml:space="preserve">and </w:t>
            </w:r>
            <w:r w:rsidRPr="009940B0">
              <w:rPr>
                <w:rFonts w:cs="Arial"/>
                <w:b w:val="0"/>
                <w:sz w:val="20"/>
                <w:szCs w:val="20"/>
                <w:lang w:bidi="ar-SA"/>
              </w:rPr>
              <w:t>regulated in dose per serve. There should be a recommended daily limit on the amount of caffeine consumed and that made clear on the packaging unit.</w:t>
            </w:r>
          </w:p>
          <w:p w14:paraId="5C929854" w14:textId="36704443" w:rsidR="0006158A" w:rsidRDefault="0006158A" w:rsidP="0006158A">
            <w:pPr>
              <w:widowControl/>
              <w:rPr>
                <w:rFonts w:cs="Arial"/>
                <w:b w:val="0"/>
                <w:bCs w:val="0"/>
                <w:sz w:val="20"/>
                <w:szCs w:val="20"/>
                <w:lang w:bidi="ar-SA"/>
              </w:rPr>
            </w:pPr>
          </w:p>
        </w:tc>
        <w:tc>
          <w:tcPr>
            <w:tcW w:w="1843" w:type="dxa"/>
          </w:tcPr>
          <w:p w14:paraId="0032B331" w14:textId="77777777" w:rsidR="0006158A" w:rsidRPr="009940B0"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7EEABE28" w14:textId="341102B1" w:rsidR="0006158A"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9940B0">
              <w:rPr>
                <w:rFonts w:cs="Arial"/>
                <w:sz w:val="20"/>
                <w:szCs w:val="20"/>
                <w:lang w:bidi="ar-SA"/>
              </w:rPr>
              <w:t>I</w:t>
            </w:r>
            <w:r w:rsidRPr="009940B0">
              <w:rPr>
                <w:rFonts w:cs="Arial"/>
                <w:bCs/>
                <w:sz w:val="20"/>
                <w:szCs w:val="20"/>
                <w:lang w:bidi="ar-SA"/>
              </w:rPr>
              <w:t>ndividual (NZ)</w:t>
            </w:r>
          </w:p>
        </w:tc>
        <w:tc>
          <w:tcPr>
            <w:tcW w:w="5391" w:type="dxa"/>
          </w:tcPr>
          <w:p w14:paraId="0BA11A5F" w14:textId="77777777" w:rsidR="0006158A" w:rsidRPr="009940B0"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bCs/>
                <w:sz w:val="20"/>
                <w:szCs w:val="20"/>
                <w:lang w:bidi="ar-SA"/>
              </w:rPr>
            </w:pPr>
          </w:p>
          <w:p w14:paraId="3E7D56C0" w14:textId="77777777" w:rsidR="0006158A" w:rsidRPr="009940B0"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bCs/>
                <w:sz w:val="20"/>
                <w:szCs w:val="20"/>
                <w:lang w:bidi="ar-SA"/>
              </w:rPr>
            </w:pPr>
            <w:r>
              <w:rPr>
                <w:rFonts w:cs="Arial"/>
                <w:bCs/>
                <w:sz w:val="20"/>
                <w:szCs w:val="20"/>
                <w:lang w:bidi="ar-SA"/>
              </w:rPr>
              <w:t>The approved variation</w:t>
            </w:r>
            <w:r w:rsidRPr="009940B0">
              <w:rPr>
                <w:rFonts w:cs="Arial"/>
                <w:bCs/>
                <w:sz w:val="20"/>
                <w:szCs w:val="20"/>
                <w:lang w:bidi="ar-SA"/>
              </w:rPr>
              <w:t xml:space="preserve"> prohibits the retail sale of pure and highly concentrated caffeine </w:t>
            </w:r>
            <w:r>
              <w:rPr>
                <w:rFonts w:cs="Arial"/>
                <w:bCs/>
                <w:sz w:val="20"/>
                <w:szCs w:val="20"/>
                <w:lang w:bidi="ar-SA"/>
              </w:rPr>
              <w:t>products</w:t>
            </w:r>
            <w:r w:rsidRPr="009940B0">
              <w:rPr>
                <w:rFonts w:cs="Arial"/>
                <w:bCs/>
                <w:sz w:val="20"/>
                <w:szCs w:val="20"/>
                <w:lang w:bidi="ar-SA"/>
              </w:rPr>
              <w:t xml:space="preserve">. That is, of foods in which total caffeine is present in a concentration of 5% or more (if the food is a solid or semi-solid food) or 1% or more (if the food is a liquid food). </w:t>
            </w:r>
          </w:p>
          <w:p w14:paraId="6975CBFB" w14:textId="77777777" w:rsidR="0006158A" w:rsidRPr="009940B0"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bCs/>
                <w:sz w:val="20"/>
                <w:szCs w:val="20"/>
                <w:lang w:bidi="ar-SA"/>
              </w:rPr>
            </w:pPr>
          </w:p>
          <w:p w14:paraId="0E8DF71A" w14:textId="33C6F7B2" w:rsidR="0006158A"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Pr>
                <w:rFonts w:cs="Arial"/>
                <w:bCs/>
                <w:sz w:val="20"/>
                <w:szCs w:val="20"/>
                <w:lang w:bidi="ar-SA"/>
              </w:rPr>
              <w:t xml:space="preserve">The new proposal provides the opportunity to consider </w:t>
            </w:r>
            <w:r>
              <w:rPr>
                <w:rFonts w:cs="Arial"/>
                <w:sz w:val="20"/>
                <w:szCs w:val="20"/>
                <w:lang w:bidi="ar-SA"/>
              </w:rPr>
              <w:t xml:space="preserve">whether additional risk management measures for </w:t>
            </w:r>
            <w:r w:rsidRPr="007E4DBF">
              <w:rPr>
                <w:rFonts w:cs="Arial"/>
                <w:sz w:val="20"/>
                <w:szCs w:val="20"/>
                <w:lang w:bidi="ar-SA"/>
              </w:rPr>
              <w:t>foods containing caffeine</w:t>
            </w:r>
            <w:r>
              <w:rPr>
                <w:rFonts w:cs="Arial"/>
                <w:sz w:val="20"/>
                <w:szCs w:val="20"/>
                <w:lang w:bidi="ar-SA"/>
              </w:rPr>
              <w:t xml:space="preserve"> and to protect the consumers of these food may be warranted.</w:t>
            </w:r>
          </w:p>
        </w:tc>
      </w:tr>
      <w:tr w:rsidR="00BD7169" w:rsidRPr="009940B0" w14:paraId="5697F4D3" w14:textId="77777777" w:rsidTr="00D32552">
        <w:trPr>
          <w:trHeight w:val="361"/>
          <w:jc w:val="center"/>
        </w:trPr>
        <w:tc>
          <w:tcPr>
            <w:cnfStyle w:val="001000000000" w:firstRow="0" w:lastRow="0" w:firstColumn="1" w:lastColumn="0" w:oddVBand="0" w:evenVBand="0" w:oddHBand="0" w:evenHBand="0" w:firstRowFirstColumn="0" w:firstRowLastColumn="0" w:lastRowFirstColumn="0" w:lastRowLastColumn="0"/>
            <w:tcW w:w="10064" w:type="dxa"/>
            <w:gridSpan w:val="3"/>
            <w:shd w:val="clear" w:color="auto" w:fill="EAF1DD" w:themeFill="accent3" w:themeFillTint="33"/>
            <w:vAlign w:val="center"/>
          </w:tcPr>
          <w:p w14:paraId="3058B802" w14:textId="0D7553EB" w:rsidR="00BD7169" w:rsidRPr="00BD7169" w:rsidRDefault="00BD7169" w:rsidP="00BD7169">
            <w:pPr>
              <w:widowControl/>
              <w:rPr>
                <w:rFonts w:cs="Arial"/>
                <w:i/>
                <w:sz w:val="20"/>
                <w:szCs w:val="20"/>
                <w:lang w:bidi="ar-SA"/>
              </w:rPr>
            </w:pPr>
            <w:r w:rsidRPr="00BD7169">
              <w:rPr>
                <w:rFonts w:cs="Arial"/>
                <w:bCs w:val="0"/>
                <w:i/>
                <w:sz w:val="20"/>
                <w:szCs w:val="20"/>
                <w:lang w:bidi="ar-SA"/>
              </w:rPr>
              <w:t>Specific Industry issues</w:t>
            </w:r>
          </w:p>
        </w:tc>
      </w:tr>
      <w:tr w:rsidR="003E4A06" w:rsidRPr="009940B0" w14:paraId="7EB56508" w14:textId="77777777" w:rsidTr="00A960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5C96E8EB" w14:textId="77777777" w:rsidR="003E4A06" w:rsidRPr="009940B0" w:rsidRDefault="003E4A06" w:rsidP="003E4A06">
            <w:pPr>
              <w:widowControl/>
              <w:rPr>
                <w:rFonts w:cs="Arial"/>
                <w:b w:val="0"/>
                <w:bCs w:val="0"/>
                <w:sz w:val="20"/>
                <w:szCs w:val="20"/>
                <w:lang w:bidi="ar-SA"/>
              </w:rPr>
            </w:pPr>
          </w:p>
          <w:p w14:paraId="24727130" w14:textId="77777777" w:rsidR="003E4A06" w:rsidRPr="009940B0" w:rsidRDefault="003E4A06" w:rsidP="003E4A06">
            <w:pPr>
              <w:widowControl/>
              <w:rPr>
                <w:rFonts w:cs="Arial"/>
                <w:b w:val="0"/>
                <w:bCs w:val="0"/>
                <w:sz w:val="20"/>
                <w:szCs w:val="20"/>
                <w:lang w:bidi="ar-SA"/>
              </w:rPr>
            </w:pPr>
            <w:r w:rsidRPr="009940B0">
              <w:rPr>
                <w:rFonts w:cs="Arial"/>
                <w:b w:val="0"/>
                <w:bCs w:val="0"/>
                <w:sz w:val="20"/>
                <w:szCs w:val="20"/>
                <w:lang w:bidi="ar-SA"/>
              </w:rPr>
              <w:t>The current variation means Revvies Energy Strips may not be able to be sold as they contain a concentration of more than 5% caffeine, whilst only containing less than 0.04g of caffeine, equivalent to less than half the amount of caffeine than in a cup of instant coffee. Furthermore, an entire pack of five strips is consumed per day, this equates to only 200mg per day. This is half the 400mg amount recommended by FSANZ and still leaves room for other caffeine sources to be consumed.</w:t>
            </w:r>
          </w:p>
          <w:p w14:paraId="556D14E7" w14:textId="77777777" w:rsidR="003E4A06" w:rsidRPr="009940B0" w:rsidRDefault="003E4A06" w:rsidP="003E4A06">
            <w:pPr>
              <w:widowControl/>
              <w:rPr>
                <w:rFonts w:cs="Arial"/>
                <w:b w:val="0"/>
                <w:bCs w:val="0"/>
                <w:sz w:val="20"/>
                <w:szCs w:val="20"/>
                <w:lang w:bidi="ar-SA"/>
              </w:rPr>
            </w:pPr>
          </w:p>
          <w:p w14:paraId="54C7D349" w14:textId="77777777" w:rsidR="003E4A06" w:rsidRPr="009940B0" w:rsidRDefault="003E4A06" w:rsidP="003E4A06">
            <w:pPr>
              <w:widowControl/>
              <w:rPr>
                <w:rFonts w:cs="Arial"/>
                <w:b w:val="0"/>
                <w:bCs w:val="0"/>
                <w:sz w:val="20"/>
                <w:szCs w:val="20"/>
                <w:lang w:bidi="ar-SA"/>
              </w:rPr>
            </w:pPr>
            <w:r w:rsidRPr="009940B0">
              <w:rPr>
                <w:rFonts w:cs="Arial"/>
                <w:b w:val="0"/>
                <w:bCs w:val="0"/>
                <w:sz w:val="20"/>
                <w:szCs w:val="20"/>
                <w:lang w:bidi="ar-SA"/>
              </w:rPr>
              <w:t>It seems inconsistent and it is not clear to us why Revvies Energy Strips are potentially being prevented from sale when they align with FSANZ’s recommendations as to reasonable and safe caffeine consumption.</w:t>
            </w:r>
          </w:p>
          <w:p w14:paraId="24406F57" w14:textId="77777777" w:rsidR="003E4A06" w:rsidRPr="009940B0" w:rsidRDefault="003E4A06" w:rsidP="003E4A06">
            <w:pPr>
              <w:widowControl/>
              <w:rPr>
                <w:rFonts w:cs="Arial"/>
                <w:b w:val="0"/>
                <w:bCs w:val="0"/>
                <w:sz w:val="20"/>
                <w:szCs w:val="20"/>
                <w:lang w:bidi="ar-SA"/>
              </w:rPr>
            </w:pPr>
          </w:p>
        </w:tc>
        <w:tc>
          <w:tcPr>
            <w:tcW w:w="1843" w:type="dxa"/>
          </w:tcPr>
          <w:p w14:paraId="11016A8B" w14:textId="77777777" w:rsidR="003E4A06" w:rsidRPr="009940B0" w:rsidRDefault="003E4A06" w:rsidP="003E4A06">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56FC151A" w14:textId="7E6113DC" w:rsidR="003E4A06" w:rsidRPr="009940B0" w:rsidRDefault="003E4A06" w:rsidP="003E4A06">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9940B0">
              <w:rPr>
                <w:rFonts w:cs="Arial"/>
                <w:sz w:val="20"/>
                <w:szCs w:val="20"/>
                <w:lang w:bidi="ar-SA"/>
              </w:rPr>
              <w:t>Revvies Energy Strips Ltd (late comment)</w:t>
            </w:r>
          </w:p>
        </w:tc>
        <w:tc>
          <w:tcPr>
            <w:tcW w:w="5391" w:type="dxa"/>
          </w:tcPr>
          <w:p w14:paraId="6D43D60E" w14:textId="77777777" w:rsidR="003E4A06" w:rsidRDefault="003E4A06" w:rsidP="003E4A06">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33AF6258" w14:textId="2B966B08" w:rsidR="003E4A06" w:rsidRPr="00C373D8" w:rsidRDefault="003E4A06" w:rsidP="003E4A06">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Pr>
                <w:rFonts w:cs="Arial"/>
                <w:sz w:val="20"/>
                <w:szCs w:val="20"/>
                <w:lang w:bidi="ar-SA"/>
              </w:rPr>
              <w:t xml:space="preserve">The regulation of products such as Revvies will </w:t>
            </w:r>
            <w:r w:rsidR="00223C8C">
              <w:rPr>
                <w:rFonts w:cs="Arial"/>
                <w:sz w:val="20"/>
                <w:szCs w:val="20"/>
                <w:lang w:bidi="ar-SA"/>
              </w:rPr>
              <w:t xml:space="preserve">be </w:t>
            </w:r>
            <w:r>
              <w:rPr>
                <w:rFonts w:cs="Arial"/>
                <w:sz w:val="20"/>
                <w:szCs w:val="20"/>
                <w:lang w:bidi="ar-SA"/>
              </w:rPr>
              <w:t xml:space="preserve">considered further in the new proposal. </w:t>
            </w:r>
          </w:p>
          <w:p w14:paraId="1FC25EA3" w14:textId="77777777" w:rsidR="003E4A06" w:rsidRPr="009940B0" w:rsidRDefault="003E4A06" w:rsidP="003E4A06">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tc>
      </w:tr>
      <w:tr w:rsidR="006674EC" w:rsidRPr="009940B0" w14:paraId="145020D9" w14:textId="77777777" w:rsidTr="00D32552">
        <w:trPr>
          <w:trHeight w:val="403"/>
          <w:jc w:val="center"/>
        </w:trPr>
        <w:tc>
          <w:tcPr>
            <w:cnfStyle w:val="001000000000" w:firstRow="0" w:lastRow="0" w:firstColumn="1" w:lastColumn="0" w:oddVBand="0" w:evenVBand="0" w:oddHBand="0" w:evenHBand="0" w:firstRowFirstColumn="0" w:firstRowLastColumn="0" w:lastRowFirstColumn="0" w:lastRowLastColumn="0"/>
            <w:tcW w:w="10064" w:type="dxa"/>
            <w:gridSpan w:val="3"/>
            <w:shd w:val="clear" w:color="auto" w:fill="EAF1DD" w:themeFill="accent3" w:themeFillTint="33"/>
            <w:vAlign w:val="center"/>
          </w:tcPr>
          <w:p w14:paraId="0C4A2A94" w14:textId="70A267EA" w:rsidR="006674EC" w:rsidRPr="006674EC" w:rsidRDefault="006674EC" w:rsidP="003E4A06">
            <w:pPr>
              <w:widowControl/>
              <w:rPr>
                <w:rFonts w:cs="Arial"/>
                <w:i/>
                <w:sz w:val="20"/>
                <w:szCs w:val="20"/>
                <w:lang w:bidi="ar-SA"/>
              </w:rPr>
            </w:pPr>
            <w:r w:rsidRPr="006674EC">
              <w:rPr>
                <w:rFonts w:cs="Arial"/>
                <w:i/>
                <w:sz w:val="20"/>
                <w:szCs w:val="20"/>
                <w:lang w:bidi="ar-SA"/>
              </w:rPr>
              <w:t>General Industry issues</w:t>
            </w:r>
          </w:p>
        </w:tc>
      </w:tr>
      <w:tr w:rsidR="000A1B86" w:rsidRPr="009940B0" w14:paraId="24CB61D5" w14:textId="77777777" w:rsidTr="00A960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2078B9EC" w14:textId="77777777" w:rsidR="000A1B86" w:rsidRPr="009940B0" w:rsidRDefault="000A1B86" w:rsidP="000A1B86">
            <w:pPr>
              <w:widowControl/>
              <w:rPr>
                <w:rFonts w:cs="Arial"/>
                <w:b w:val="0"/>
                <w:bCs w:val="0"/>
                <w:sz w:val="20"/>
                <w:szCs w:val="20"/>
                <w:lang w:bidi="ar-SA"/>
              </w:rPr>
            </w:pPr>
          </w:p>
          <w:p w14:paraId="52814DDA" w14:textId="77777777" w:rsidR="000A1B86" w:rsidRPr="009940B0" w:rsidRDefault="000A1B86" w:rsidP="000A1B86">
            <w:pPr>
              <w:widowControl/>
              <w:rPr>
                <w:rFonts w:cs="Arial"/>
                <w:b w:val="0"/>
                <w:bCs w:val="0"/>
                <w:sz w:val="20"/>
                <w:szCs w:val="20"/>
                <w:lang w:bidi="ar-SA"/>
              </w:rPr>
            </w:pPr>
            <w:r w:rsidRPr="009940B0">
              <w:rPr>
                <w:rFonts w:cs="Arial"/>
                <w:b w:val="0"/>
                <w:bCs w:val="0"/>
                <w:sz w:val="20"/>
                <w:szCs w:val="20"/>
                <w:lang w:bidi="ar-SA"/>
              </w:rPr>
              <w:t>Food manufacturers may not necessarily have the skills or knowledge to use highly concentrated caffeine ingredients in a safe and suitable way.</w:t>
            </w:r>
          </w:p>
          <w:p w14:paraId="1552DFC6" w14:textId="77777777" w:rsidR="000A1B86" w:rsidRDefault="000A1B86" w:rsidP="000A1B86">
            <w:pPr>
              <w:widowControl/>
              <w:rPr>
                <w:rFonts w:cs="Arial"/>
                <w:b w:val="0"/>
                <w:bCs w:val="0"/>
                <w:sz w:val="20"/>
                <w:szCs w:val="20"/>
                <w:lang w:bidi="ar-SA"/>
              </w:rPr>
            </w:pPr>
          </w:p>
        </w:tc>
        <w:tc>
          <w:tcPr>
            <w:tcW w:w="1843" w:type="dxa"/>
          </w:tcPr>
          <w:p w14:paraId="45948A19" w14:textId="77777777" w:rsidR="000A1B86" w:rsidRPr="009940B0" w:rsidRDefault="000A1B86" w:rsidP="000A1B86">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275F65A1" w14:textId="6E82BC1E" w:rsidR="000A1B86" w:rsidRDefault="000A1B86" w:rsidP="000A1B86">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9940B0">
              <w:rPr>
                <w:rFonts w:cs="Arial"/>
                <w:sz w:val="20"/>
                <w:szCs w:val="20"/>
                <w:lang w:bidi="ar-SA"/>
              </w:rPr>
              <w:t>Department of Health Western Australia</w:t>
            </w:r>
          </w:p>
        </w:tc>
        <w:tc>
          <w:tcPr>
            <w:tcW w:w="5391" w:type="dxa"/>
          </w:tcPr>
          <w:p w14:paraId="2877BF57" w14:textId="77777777" w:rsidR="000A1B86" w:rsidRPr="00854172" w:rsidRDefault="000A1B86" w:rsidP="000A1B86">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7CEAE37E" w14:textId="46AD47F5" w:rsidR="00A960A7" w:rsidRDefault="00A476E5" w:rsidP="00223C8C">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CF32A7">
              <w:rPr>
                <w:rFonts w:cs="Arial"/>
                <w:sz w:val="20"/>
                <w:szCs w:val="20"/>
                <w:lang w:bidi="ar-SA"/>
              </w:rPr>
              <w:t>Food manufacturers are required by Australian and New Zealand food and other laws (e</w:t>
            </w:r>
            <w:r w:rsidR="00854172" w:rsidRPr="00CF32A7">
              <w:rPr>
                <w:rFonts w:cs="Arial"/>
                <w:sz w:val="20"/>
                <w:szCs w:val="20"/>
                <w:lang w:bidi="ar-SA"/>
              </w:rPr>
              <w:t>.</w:t>
            </w:r>
            <w:r w:rsidRPr="00CF32A7">
              <w:rPr>
                <w:rFonts w:cs="Arial"/>
                <w:sz w:val="20"/>
                <w:szCs w:val="20"/>
                <w:lang w:bidi="ar-SA"/>
              </w:rPr>
              <w:t>g</w:t>
            </w:r>
            <w:r w:rsidR="00854172" w:rsidRPr="00CF32A7">
              <w:rPr>
                <w:rFonts w:cs="Arial"/>
                <w:sz w:val="20"/>
                <w:szCs w:val="20"/>
                <w:lang w:bidi="ar-SA"/>
              </w:rPr>
              <w:t>.</w:t>
            </w:r>
            <w:r w:rsidRPr="00CF32A7">
              <w:rPr>
                <w:rFonts w:cs="Arial"/>
                <w:sz w:val="20"/>
                <w:szCs w:val="20"/>
                <w:lang w:bidi="ar-SA"/>
              </w:rPr>
              <w:t xml:space="preserve"> criminal) to manufacture safe food and to manage hazardous ingredients in a safe way. For these reasons, the onus is on food manufacturers to ensure that they have the requisite skills and knowledge as well as a risk management plan or other risk</w:t>
            </w:r>
            <w:r w:rsidR="00987FEA">
              <w:rPr>
                <w:rFonts w:cs="Arial"/>
                <w:sz w:val="20"/>
                <w:szCs w:val="20"/>
                <w:lang w:bidi="ar-SA"/>
              </w:rPr>
              <w:t>-</w:t>
            </w:r>
            <w:r w:rsidRPr="00CF32A7">
              <w:rPr>
                <w:rFonts w:cs="Arial"/>
                <w:sz w:val="20"/>
                <w:szCs w:val="20"/>
                <w:lang w:bidi="ar-SA"/>
              </w:rPr>
              <w:t>based procedures for handling pure and highly concentrated caffeine ingredients.</w:t>
            </w:r>
          </w:p>
          <w:p w14:paraId="11CA9BE5" w14:textId="1176280B" w:rsidR="00A476E5" w:rsidRPr="00CF32A7" w:rsidRDefault="00854172" w:rsidP="00223C8C">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CF32A7">
              <w:rPr>
                <w:rFonts w:cs="Arial"/>
                <w:sz w:val="20"/>
                <w:szCs w:val="20"/>
                <w:lang w:bidi="ar-SA"/>
              </w:rPr>
              <w:t xml:space="preserve"> </w:t>
            </w:r>
          </w:p>
        </w:tc>
      </w:tr>
      <w:tr w:rsidR="0006158A" w:rsidRPr="009940B0" w14:paraId="541E7CFC" w14:textId="77777777" w:rsidTr="00A960A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10402CF0" w14:textId="50EBB904" w:rsidR="0006158A" w:rsidRDefault="0006158A" w:rsidP="0006158A">
            <w:pPr>
              <w:widowControl/>
              <w:rPr>
                <w:rFonts w:cs="Arial"/>
                <w:b w:val="0"/>
                <w:sz w:val="20"/>
                <w:szCs w:val="20"/>
              </w:rPr>
            </w:pPr>
          </w:p>
          <w:p w14:paraId="0908B714" w14:textId="77777777" w:rsidR="0006158A" w:rsidRDefault="0006158A" w:rsidP="0006158A">
            <w:pPr>
              <w:widowControl/>
              <w:rPr>
                <w:rFonts w:cs="Arial"/>
                <w:b w:val="0"/>
                <w:sz w:val="20"/>
                <w:szCs w:val="20"/>
              </w:rPr>
            </w:pPr>
            <w:r w:rsidRPr="009940B0">
              <w:rPr>
                <w:rFonts w:cs="Arial"/>
                <w:b w:val="0"/>
                <w:sz w:val="20"/>
                <w:szCs w:val="20"/>
              </w:rPr>
              <w:t xml:space="preserve">The AFGC does not welcome a further proposal addressing limits to caffeine in food until </w:t>
            </w:r>
            <w:r w:rsidRPr="009940B0">
              <w:rPr>
                <w:rFonts w:cs="Arial"/>
                <w:b w:val="0"/>
                <w:i/>
                <w:iCs/>
                <w:sz w:val="20"/>
                <w:szCs w:val="20"/>
              </w:rPr>
              <w:t xml:space="preserve">after </w:t>
            </w:r>
            <w:r w:rsidRPr="009940B0">
              <w:rPr>
                <w:rFonts w:cs="Arial"/>
                <w:b w:val="0"/>
                <w:sz w:val="20"/>
                <w:szCs w:val="20"/>
              </w:rPr>
              <w:t xml:space="preserve">the implementation of a public consumer information campaign on safe caffeine consumption and, the continued monitoring of caffeine consumption through targeted research across Australia and New Zealand (and, then only if it clearly indicates that intake is a concerning issue among sub-populations at risk of over-consumption). </w:t>
            </w:r>
          </w:p>
          <w:p w14:paraId="361CABD1" w14:textId="650A1171" w:rsidR="0006158A" w:rsidRPr="009940B0" w:rsidRDefault="0006158A" w:rsidP="0006158A">
            <w:pPr>
              <w:widowControl/>
              <w:rPr>
                <w:rFonts w:cs="Arial"/>
                <w:b w:val="0"/>
                <w:bCs w:val="0"/>
                <w:sz w:val="20"/>
                <w:szCs w:val="20"/>
                <w:lang w:bidi="ar-SA"/>
              </w:rPr>
            </w:pPr>
          </w:p>
        </w:tc>
        <w:tc>
          <w:tcPr>
            <w:tcW w:w="1843" w:type="dxa"/>
          </w:tcPr>
          <w:p w14:paraId="2E641D1C" w14:textId="77777777" w:rsidR="0006158A" w:rsidRDefault="0006158A" w:rsidP="0006158A">
            <w:pPr>
              <w:widowControl/>
              <w:cnfStyle w:val="000000000000" w:firstRow="0" w:lastRow="0" w:firstColumn="0" w:lastColumn="0" w:oddVBand="0" w:evenVBand="0" w:oddHBand="0" w:evenHBand="0" w:firstRowFirstColumn="0" w:firstRowLastColumn="0" w:lastRowFirstColumn="0" w:lastRowLastColumn="0"/>
              <w:rPr>
                <w:rFonts w:cs="Arial"/>
                <w:sz w:val="20"/>
                <w:szCs w:val="20"/>
              </w:rPr>
            </w:pPr>
          </w:p>
          <w:p w14:paraId="04F83351" w14:textId="51BD8068" w:rsidR="0006158A" w:rsidRPr="009940B0" w:rsidRDefault="0006158A" w:rsidP="0006158A">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rPr>
              <w:t>The Australian Food and Grocery Council (AFCG)</w:t>
            </w:r>
          </w:p>
        </w:tc>
        <w:tc>
          <w:tcPr>
            <w:tcW w:w="5391" w:type="dxa"/>
          </w:tcPr>
          <w:p w14:paraId="6DF3E953" w14:textId="77777777" w:rsidR="0006158A" w:rsidRDefault="0006158A" w:rsidP="0006158A">
            <w:pPr>
              <w:widowControl/>
              <w:cnfStyle w:val="000000000000" w:firstRow="0" w:lastRow="0" w:firstColumn="0" w:lastColumn="0" w:oddVBand="0" w:evenVBand="0" w:oddHBand="0" w:evenHBand="0" w:firstRowFirstColumn="0" w:firstRowLastColumn="0" w:lastRowFirstColumn="0" w:lastRowLastColumn="0"/>
              <w:rPr>
                <w:rFonts w:cs="Arial"/>
                <w:sz w:val="20"/>
                <w:szCs w:val="20"/>
              </w:rPr>
            </w:pPr>
          </w:p>
          <w:p w14:paraId="414B034C" w14:textId="06F9D2E6" w:rsidR="0006158A" w:rsidRPr="008206DF" w:rsidRDefault="0006158A" w:rsidP="0006158A">
            <w:pPr>
              <w:widowControl/>
              <w:cnfStyle w:val="000000000000" w:firstRow="0" w:lastRow="0" w:firstColumn="0" w:lastColumn="0" w:oddVBand="0" w:evenVBand="0" w:oddHBand="0" w:evenHBand="0" w:firstRowFirstColumn="0" w:firstRowLastColumn="0" w:lastRowFirstColumn="0" w:lastRowLastColumn="0"/>
              <w:rPr>
                <w:rFonts w:cs="Arial"/>
                <w:sz w:val="20"/>
                <w:szCs w:val="20"/>
              </w:rPr>
            </w:pPr>
            <w:r w:rsidRPr="008206DF">
              <w:rPr>
                <w:rFonts w:cs="Arial"/>
                <w:sz w:val="20"/>
                <w:szCs w:val="20"/>
              </w:rPr>
              <w:t>Recommendation three</w:t>
            </w:r>
            <w:r>
              <w:rPr>
                <w:rFonts w:cs="Arial"/>
                <w:sz w:val="20"/>
                <w:szCs w:val="20"/>
              </w:rPr>
              <w:t xml:space="preserve"> of the Ministers’ report indicated t</w:t>
            </w:r>
            <w:r w:rsidRPr="008206DF">
              <w:rPr>
                <w:rFonts w:cs="Arial"/>
                <w:sz w:val="20"/>
                <w:szCs w:val="20"/>
              </w:rPr>
              <w:t xml:space="preserve">hat a coordinated inter-agency consumer information campaign on safe caffeine consumption be developed and implemented in conjunction with the implementation of recommendation one, if adopted. </w:t>
            </w:r>
            <w:r>
              <w:rPr>
                <w:rFonts w:cs="Arial"/>
                <w:sz w:val="20"/>
                <w:szCs w:val="20"/>
              </w:rPr>
              <w:t xml:space="preserve">Although the second recommendation </w:t>
            </w:r>
            <w:r w:rsidR="00A72164">
              <w:rPr>
                <w:rFonts w:cs="Arial"/>
                <w:sz w:val="20"/>
                <w:szCs w:val="20"/>
              </w:rPr>
              <w:t>has</w:t>
            </w:r>
            <w:r>
              <w:rPr>
                <w:rFonts w:cs="Arial"/>
                <w:sz w:val="20"/>
                <w:szCs w:val="20"/>
              </w:rPr>
              <w:t xml:space="preserve"> guide</w:t>
            </w:r>
            <w:r w:rsidR="00A72164">
              <w:rPr>
                <w:rFonts w:cs="Arial"/>
                <w:sz w:val="20"/>
                <w:szCs w:val="20"/>
              </w:rPr>
              <w:t>d</w:t>
            </w:r>
            <w:r>
              <w:rPr>
                <w:rFonts w:cs="Arial"/>
                <w:sz w:val="20"/>
                <w:szCs w:val="20"/>
              </w:rPr>
              <w:t xml:space="preserve"> FSANZ on the scope of the new proposal, elements of recommendation three may also be considered.</w:t>
            </w:r>
          </w:p>
          <w:p w14:paraId="40D55B5B" w14:textId="53F3F430" w:rsidR="0006158A" w:rsidRPr="00854172" w:rsidRDefault="0006158A" w:rsidP="0006158A">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tc>
      </w:tr>
      <w:tr w:rsidR="006674EC" w:rsidRPr="009940B0" w14:paraId="4A7ACD93" w14:textId="77777777" w:rsidTr="001D6FC5">
        <w:trPr>
          <w:cnfStyle w:val="000000100000" w:firstRow="0" w:lastRow="0" w:firstColumn="0" w:lastColumn="0" w:oddVBand="0" w:evenVBand="0" w:oddHBand="1"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10064" w:type="dxa"/>
            <w:gridSpan w:val="3"/>
            <w:shd w:val="clear" w:color="auto" w:fill="EAF1DD"/>
            <w:vAlign w:val="center"/>
          </w:tcPr>
          <w:p w14:paraId="649886DE" w14:textId="34579788" w:rsidR="006674EC" w:rsidRDefault="00D02C97" w:rsidP="009523C4">
            <w:pPr>
              <w:widowControl/>
              <w:rPr>
                <w:rFonts w:cs="Arial"/>
                <w:sz w:val="20"/>
                <w:szCs w:val="20"/>
                <w:lang w:bidi="ar-SA"/>
              </w:rPr>
            </w:pPr>
            <w:r w:rsidRPr="006674EC">
              <w:rPr>
                <w:rFonts w:cs="Arial"/>
                <w:i/>
                <w:sz w:val="20"/>
                <w:szCs w:val="20"/>
                <w:lang w:bidi="ar-SA"/>
              </w:rPr>
              <w:t>General</w:t>
            </w:r>
            <w:r>
              <w:rPr>
                <w:rFonts w:cs="Arial"/>
                <w:i/>
                <w:sz w:val="20"/>
                <w:szCs w:val="20"/>
                <w:lang w:bidi="ar-SA"/>
              </w:rPr>
              <w:t xml:space="preserve"> Enforcement</w:t>
            </w:r>
            <w:r w:rsidRPr="006674EC">
              <w:rPr>
                <w:rFonts w:cs="Arial"/>
                <w:i/>
                <w:sz w:val="20"/>
                <w:szCs w:val="20"/>
                <w:lang w:bidi="ar-SA"/>
              </w:rPr>
              <w:t xml:space="preserve"> issues</w:t>
            </w:r>
          </w:p>
        </w:tc>
      </w:tr>
      <w:tr w:rsidR="00A960A7" w:rsidRPr="009940B0" w14:paraId="0D8D50C0" w14:textId="77777777" w:rsidTr="00A960A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781C4BFF" w14:textId="77777777" w:rsidR="008E299B" w:rsidRPr="009940B0" w:rsidRDefault="008E299B" w:rsidP="009523C4">
            <w:pPr>
              <w:widowControl/>
              <w:rPr>
                <w:rFonts w:cs="Arial"/>
                <w:b w:val="0"/>
                <w:bCs w:val="0"/>
                <w:sz w:val="20"/>
                <w:szCs w:val="20"/>
                <w:lang w:bidi="ar-SA"/>
              </w:rPr>
            </w:pPr>
          </w:p>
          <w:p w14:paraId="3B612233" w14:textId="563DF111" w:rsidR="009523C4" w:rsidRPr="009940B0" w:rsidRDefault="009523C4" w:rsidP="009523C4">
            <w:pPr>
              <w:widowControl/>
              <w:rPr>
                <w:rFonts w:cs="Arial"/>
                <w:b w:val="0"/>
                <w:bCs w:val="0"/>
                <w:sz w:val="20"/>
                <w:szCs w:val="20"/>
                <w:lang w:bidi="ar-SA"/>
              </w:rPr>
            </w:pPr>
            <w:r w:rsidRPr="009940B0">
              <w:rPr>
                <w:rFonts w:cs="Arial"/>
                <w:b w:val="0"/>
                <w:bCs w:val="0"/>
                <w:sz w:val="20"/>
                <w:szCs w:val="20"/>
                <w:lang w:bidi="ar-SA"/>
              </w:rPr>
              <w:t>An alternative approach is to amend Standard 1.1.1 – 10 (6) which states ‘Unless expressly permitted by this Code, food for sale must not have as an ingredient or a component, any of the following:</w:t>
            </w:r>
          </w:p>
          <w:p w14:paraId="1869CA35" w14:textId="77777777" w:rsidR="009523C4" w:rsidRPr="009940B0" w:rsidRDefault="009523C4" w:rsidP="009523C4">
            <w:pPr>
              <w:widowControl/>
              <w:rPr>
                <w:rFonts w:cs="Arial"/>
                <w:b w:val="0"/>
                <w:bCs w:val="0"/>
                <w:sz w:val="20"/>
                <w:szCs w:val="20"/>
                <w:lang w:bidi="ar-SA"/>
              </w:rPr>
            </w:pPr>
            <w:r w:rsidRPr="009940B0">
              <w:rPr>
                <w:rFonts w:cs="Arial"/>
                <w:b w:val="0"/>
                <w:bCs w:val="0"/>
                <w:sz w:val="20"/>
                <w:szCs w:val="20"/>
                <w:lang w:bidi="ar-SA"/>
              </w:rPr>
              <w:t>(j) raw apricot kernels;’</w:t>
            </w:r>
          </w:p>
          <w:p w14:paraId="2D7F1844" w14:textId="77777777" w:rsidR="009523C4" w:rsidRPr="009940B0" w:rsidRDefault="009523C4" w:rsidP="009523C4">
            <w:pPr>
              <w:widowControl/>
              <w:rPr>
                <w:rFonts w:cs="Arial"/>
                <w:b w:val="0"/>
                <w:bCs w:val="0"/>
                <w:sz w:val="20"/>
                <w:szCs w:val="20"/>
                <w:lang w:bidi="ar-SA"/>
              </w:rPr>
            </w:pPr>
            <w:r w:rsidRPr="009940B0">
              <w:rPr>
                <w:rFonts w:cs="Arial"/>
                <w:b w:val="0"/>
                <w:bCs w:val="0"/>
                <w:sz w:val="20"/>
                <w:szCs w:val="20"/>
                <w:lang w:bidi="ar-SA"/>
              </w:rPr>
              <w:t xml:space="preserve">(k) insert ‘caffeine’ here  </w:t>
            </w:r>
          </w:p>
          <w:p w14:paraId="0EE71EFC" w14:textId="77777777" w:rsidR="009523C4" w:rsidRPr="009940B0" w:rsidRDefault="009523C4" w:rsidP="009523C4">
            <w:pPr>
              <w:widowControl/>
              <w:rPr>
                <w:rFonts w:cs="Arial"/>
                <w:b w:val="0"/>
                <w:bCs w:val="0"/>
                <w:sz w:val="20"/>
                <w:szCs w:val="20"/>
                <w:lang w:bidi="ar-SA"/>
              </w:rPr>
            </w:pPr>
            <w:r w:rsidRPr="009940B0">
              <w:rPr>
                <w:rFonts w:cs="Arial"/>
                <w:b w:val="0"/>
                <w:bCs w:val="0"/>
                <w:sz w:val="20"/>
                <w:szCs w:val="20"/>
                <w:lang w:bidi="ar-SA"/>
              </w:rPr>
              <w:t>This would mean that caffeine, unless expressly permitted in the Code, could not be added to food.</w:t>
            </w:r>
          </w:p>
          <w:p w14:paraId="183FB71A" w14:textId="75B6AE3F" w:rsidR="00DD3BC1" w:rsidRDefault="00DD3BC1" w:rsidP="009523C4">
            <w:pPr>
              <w:widowControl/>
              <w:rPr>
                <w:rFonts w:cs="Arial"/>
                <w:b w:val="0"/>
                <w:bCs w:val="0"/>
                <w:sz w:val="20"/>
                <w:szCs w:val="20"/>
                <w:lang w:bidi="ar-SA"/>
              </w:rPr>
            </w:pPr>
          </w:p>
          <w:p w14:paraId="6853F217" w14:textId="21289EEB" w:rsidR="00810AD3" w:rsidRPr="005E60EE" w:rsidRDefault="00DD3BC1" w:rsidP="009523C4">
            <w:pPr>
              <w:widowControl/>
              <w:rPr>
                <w:b w:val="0"/>
                <w:sz w:val="20"/>
                <w:szCs w:val="20"/>
              </w:rPr>
            </w:pPr>
            <w:r w:rsidRPr="002A501E">
              <w:rPr>
                <w:b w:val="0"/>
                <w:sz w:val="20"/>
                <w:szCs w:val="20"/>
              </w:rPr>
              <w:t>The amendments made by the approved variation can be repealed</w:t>
            </w:r>
            <w:r w:rsidR="00810AD3" w:rsidRPr="002A501E">
              <w:rPr>
                <w:b w:val="0"/>
                <w:sz w:val="20"/>
                <w:szCs w:val="20"/>
              </w:rPr>
              <w:t xml:space="preserve"> </w:t>
            </w:r>
            <w:r w:rsidRPr="002A501E">
              <w:rPr>
                <w:b w:val="0"/>
                <w:sz w:val="20"/>
                <w:szCs w:val="20"/>
              </w:rPr>
              <w:t xml:space="preserve">if the Code is amended to </w:t>
            </w:r>
          </w:p>
          <w:p w14:paraId="0A1DCD7A" w14:textId="1A2EEC04" w:rsidR="00810AD3" w:rsidRPr="005E60EE" w:rsidRDefault="00DD3BC1" w:rsidP="00995157">
            <w:pPr>
              <w:pStyle w:val="ListParagraph"/>
              <w:widowControl/>
              <w:numPr>
                <w:ilvl w:val="0"/>
                <w:numId w:val="53"/>
              </w:numPr>
              <w:ind w:left="316" w:hanging="283"/>
              <w:rPr>
                <w:b w:val="0"/>
                <w:sz w:val="20"/>
                <w:szCs w:val="20"/>
              </w:rPr>
            </w:pPr>
            <w:r w:rsidRPr="002A501E">
              <w:rPr>
                <w:b w:val="0"/>
                <w:sz w:val="20"/>
                <w:szCs w:val="20"/>
              </w:rPr>
              <w:t xml:space="preserve">prohibit the addition of caffeine to foods unless expressly permitted, and </w:t>
            </w:r>
          </w:p>
          <w:p w14:paraId="6137C922" w14:textId="7E96EC8C" w:rsidR="00810AD3" w:rsidRPr="005E60EE" w:rsidRDefault="00810AD3" w:rsidP="00995157">
            <w:pPr>
              <w:pStyle w:val="ListParagraph"/>
              <w:widowControl/>
              <w:numPr>
                <w:ilvl w:val="0"/>
                <w:numId w:val="53"/>
              </w:numPr>
              <w:ind w:left="316" w:hanging="283"/>
              <w:rPr>
                <w:rFonts w:cs="Arial"/>
                <w:b w:val="0"/>
                <w:bCs w:val="0"/>
                <w:sz w:val="20"/>
                <w:szCs w:val="20"/>
                <w:lang w:bidi="ar-SA"/>
              </w:rPr>
            </w:pPr>
            <w:r w:rsidRPr="002A501E">
              <w:rPr>
                <w:b w:val="0"/>
                <w:sz w:val="20"/>
                <w:szCs w:val="20"/>
              </w:rPr>
              <w:t xml:space="preserve">set </w:t>
            </w:r>
            <w:r w:rsidR="00DD3BC1" w:rsidRPr="002A501E">
              <w:rPr>
                <w:b w:val="0"/>
                <w:sz w:val="20"/>
                <w:szCs w:val="20"/>
              </w:rPr>
              <w:t>maximum compositional limits set where permitted (e.g. for cola drinks and formulated caffeinated beverages).</w:t>
            </w:r>
          </w:p>
          <w:p w14:paraId="7FD2A757" w14:textId="644FAA5B" w:rsidR="002F2D4F" w:rsidRPr="00810AD3" w:rsidRDefault="002F2D4F" w:rsidP="00810AD3">
            <w:pPr>
              <w:widowControl/>
              <w:rPr>
                <w:rFonts w:cs="Arial"/>
                <w:b w:val="0"/>
                <w:bCs w:val="0"/>
                <w:sz w:val="20"/>
                <w:szCs w:val="20"/>
                <w:lang w:bidi="ar-SA"/>
              </w:rPr>
            </w:pPr>
          </w:p>
        </w:tc>
        <w:tc>
          <w:tcPr>
            <w:tcW w:w="1843" w:type="dxa"/>
          </w:tcPr>
          <w:p w14:paraId="430F949C" w14:textId="77777777" w:rsidR="008E299B" w:rsidRPr="009940B0" w:rsidRDefault="008E299B" w:rsidP="009523C4">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4E791332" w14:textId="2BE6747C" w:rsidR="008E299B" w:rsidRPr="009940B0" w:rsidRDefault="009523C4" w:rsidP="009523C4">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lang w:bidi="ar-SA"/>
              </w:rPr>
              <w:t>VIC Dep</w:t>
            </w:r>
            <w:r w:rsidR="008E299B" w:rsidRPr="009940B0">
              <w:rPr>
                <w:rFonts w:cs="Arial"/>
                <w:sz w:val="20"/>
                <w:szCs w:val="20"/>
                <w:lang w:bidi="ar-SA"/>
              </w:rPr>
              <w:t>t. of Health and Human Services</w:t>
            </w:r>
          </w:p>
          <w:p w14:paraId="7EAEA157" w14:textId="77777777" w:rsidR="008E299B" w:rsidRPr="009940B0" w:rsidRDefault="008E299B" w:rsidP="009523C4">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7D99F896" w14:textId="77777777" w:rsidR="009523C4" w:rsidRDefault="009523C4" w:rsidP="009523C4">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lang w:bidi="ar-SA"/>
              </w:rPr>
              <w:t>Department of Health Western Australia</w:t>
            </w:r>
          </w:p>
          <w:p w14:paraId="3F2C1234" w14:textId="38714630" w:rsidR="00810AD3" w:rsidRDefault="00810AD3" w:rsidP="009523C4">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6C9E7A2C" w14:textId="4AD510B9" w:rsidR="00D44E80" w:rsidRDefault="00D44E80" w:rsidP="009523C4">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6AEF5F39" w14:textId="73B26B72" w:rsidR="00D44E80" w:rsidRDefault="00D44E80" w:rsidP="009523C4">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1ED0FA50" w14:textId="22F1D04B" w:rsidR="00D44E80" w:rsidRDefault="00D44E80" w:rsidP="009523C4">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31D09A6C" w14:textId="4650F9A3" w:rsidR="00D44E80" w:rsidRDefault="00D44E80" w:rsidP="009523C4">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2B85B636" w14:textId="0F79964C" w:rsidR="00D44E80" w:rsidRDefault="00D44E80" w:rsidP="009523C4">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4687A0B3" w14:textId="74E6E496" w:rsidR="00D32552" w:rsidRDefault="00D32552" w:rsidP="009523C4">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58DC518A" w14:textId="77777777" w:rsidR="00D32552" w:rsidRDefault="00D32552" w:rsidP="009523C4">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4F6AAF1D" w14:textId="513CDD79" w:rsidR="00810AD3" w:rsidRPr="009940B0" w:rsidRDefault="00810AD3" w:rsidP="009523C4">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Pr>
                <w:rFonts w:cs="Arial"/>
                <w:sz w:val="20"/>
                <w:szCs w:val="20"/>
                <w:lang w:bidi="ar-SA"/>
              </w:rPr>
              <w:t>South Australia Health</w:t>
            </w:r>
          </w:p>
        </w:tc>
        <w:tc>
          <w:tcPr>
            <w:tcW w:w="5391" w:type="dxa"/>
          </w:tcPr>
          <w:p w14:paraId="1B570010" w14:textId="07BC4CC2" w:rsidR="009B6B2C" w:rsidRDefault="009B6B2C" w:rsidP="009523C4">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4611E997" w14:textId="44679D30" w:rsidR="00281BF0" w:rsidRDefault="00281BF0" w:rsidP="009523C4">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Pr>
                <w:rFonts w:cs="Arial"/>
                <w:sz w:val="20"/>
                <w:szCs w:val="20"/>
                <w:lang w:bidi="ar-SA"/>
              </w:rPr>
              <w:t xml:space="preserve">The </w:t>
            </w:r>
            <w:r w:rsidR="00C60205">
              <w:rPr>
                <w:rFonts w:cs="Arial"/>
                <w:sz w:val="20"/>
                <w:szCs w:val="20"/>
                <w:lang w:bidi="ar-SA"/>
              </w:rPr>
              <w:t xml:space="preserve">scope of P1054 </w:t>
            </w:r>
            <w:r w:rsidR="001A2338">
              <w:rPr>
                <w:rFonts w:cs="Arial"/>
                <w:sz w:val="20"/>
                <w:szCs w:val="20"/>
                <w:lang w:bidi="ar-SA"/>
              </w:rPr>
              <w:t xml:space="preserve">was the </w:t>
            </w:r>
            <w:r w:rsidRPr="009940B0">
              <w:rPr>
                <w:rFonts w:cs="Arial"/>
                <w:sz w:val="20"/>
                <w:szCs w:val="20"/>
                <w:lang w:val="en-AU" w:bidi="ar-SA"/>
              </w:rPr>
              <w:t>acute and immediate risk of pure and highly concentrated products</w:t>
            </w:r>
            <w:r>
              <w:rPr>
                <w:rFonts w:cs="Arial"/>
                <w:sz w:val="20"/>
                <w:szCs w:val="20"/>
                <w:lang w:val="en-AU" w:bidi="ar-SA"/>
              </w:rPr>
              <w:t xml:space="preserve"> </w:t>
            </w:r>
            <w:r w:rsidR="001A2338">
              <w:rPr>
                <w:rFonts w:cs="Arial"/>
                <w:sz w:val="20"/>
                <w:szCs w:val="20"/>
                <w:lang w:val="en-AU" w:bidi="ar-SA"/>
              </w:rPr>
              <w:t xml:space="preserve">only. </w:t>
            </w:r>
            <w:r w:rsidR="001A2338">
              <w:rPr>
                <w:rFonts w:cs="Arial"/>
                <w:sz w:val="20"/>
                <w:szCs w:val="20"/>
                <w:lang w:bidi="ar-SA"/>
              </w:rPr>
              <w:t xml:space="preserve">The proposed alternative approach </w:t>
            </w:r>
            <w:r w:rsidR="001A2338">
              <w:rPr>
                <w:rFonts w:cs="Arial"/>
                <w:sz w:val="20"/>
                <w:szCs w:val="20"/>
                <w:lang w:val="en-AU" w:bidi="ar-SA"/>
              </w:rPr>
              <w:t>deals with caffeine generally in the food supply</w:t>
            </w:r>
            <w:r w:rsidR="001A2338">
              <w:rPr>
                <w:rFonts w:cs="Arial"/>
                <w:sz w:val="20"/>
                <w:szCs w:val="20"/>
                <w:lang w:bidi="ar-SA"/>
              </w:rPr>
              <w:t xml:space="preserve"> and was </w:t>
            </w:r>
            <w:r>
              <w:rPr>
                <w:rFonts w:cs="Arial"/>
                <w:sz w:val="20"/>
                <w:szCs w:val="20"/>
                <w:lang w:val="en-AU" w:bidi="ar-SA"/>
              </w:rPr>
              <w:t>out of scope</w:t>
            </w:r>
            <w:r w:rsidR="001A2338">
              <w:rPr>
                <w:rFonts w:cs="Arial"/>
                <w:sz w:val="20"/>
                <w:szCs w:val="20"/>
                <w:lang w:val="en-AU" w:bidi="ar-SA"/>
              </w:rPr>
              <w:t>.</w:t>
            </w:r>
          </w:p>
          <w:p w14:paraId="50CD9148" w14:textId="77777777" w:rsidR="00281BF0" w:rsidRDefault="00281BF0" w:rsidP="009523C4">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4ACCC4C6" w14:textId="5592182C" w:rsidR="009523C4" w:rsidRPr="009940B0" w:rsidRDefault="009B6B2C" w:rsidP="009523C4">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B70D4A">
              <w:rPr>
                <w:rFonts w:cs="Arial"/>
                <w:sz w:val="20"/>
                <w:szCs w:val="20"/>
                <w:lang w:val="en-AU"/>
              </w:rPr>
              <w:t xml:space="preserve">Any variation to prohibit the presence of caffeine as an ingredient or a component in a </w:t>
            </w:r>
            <w:r w:rsidR="001A2338">
              <w:rPr>
                <w:rFonts w:cs="Arial"/>
                <w:sz w:val="20"/>
                <w:szCs w:val="20"/>
                <w:lang w:val="en-AU"/>
              </w:rPr>
              <w:t xml:space="preserve">general </w:t>
            </w:r>
            <w:r w:rsidRPr="00B70D4A">
              <w:rPr>
                <w:rFonts w:cs="Arial"/>
                <w:sz w:val="20"/>
                <w:szCs w:val="20"/>
                <w:lang w:val="en-AU"/>
              </w:rPr>
              <w:t xml:space="preserve">food for sale unless expressly permitted would </w:t>
            </w:r>
            <w:r w:rsidR="00281BF0">
              <w:rPr>
                <w:rFonts w:cs="Arial"/>
                <w:sz w:val="20"/>
                <w:szCs w:val="20"/>
                <w:lang w:val="en-AU"/>
              </w:rPr>
              <w:t xml:space="preserve">therefore </w:t>
            </w:r>
            <w:r w:rsidRPr="00B70D4A">
              <w:rPr>
                <w:rFonts w:cs="Arial"/>
                <w:sz w:val="20"/>
                <w:szCs w:val="20"/>
                <w:lang w:val="en-AU"/>
              </w:rPr>
              <w:t>need to be justified</w:t>
            </w:r>
            <w:r w:rsidR="00281BF0">
              <w:rPr>
                <w:rFonts w:cs="Arial"/>
                <w:sz w:val="20"/>
                <w:szCs w:val="20"/>
                <w:lang w:val="en-AU"/>
              </w:rPr>
              <w:t xml:space="preserve">. </w:t>
            </w:r>
            <w:r w:rsidRPr="00B70D4A">
              <w:rPr>
                <w:rFonts w:cs="Arial"/>
                <w:sz w:val="20"/>
                <w:szCs w:val="20"/>
                <w:lang w:val="en-AU"/>
              </w:rPr>
              <w:t>Such an amendment would need to conclude that the prohibition of caffeine at any level for any use or</w:t>
            </w:r>
            <w:r w:rsidR="00D27329">
              <w:rPr>
                <w:rFonts w:cs="Arial"/>
                <w:sz w:val="20"/>
                <w:szCs w:val="20"/>
                <w:lang w:val="en-AU"/>
              </w:rPr>
              <w:t xml:space="preserve"> any</w:t>
            </w:r>
            <w:r w:rsidRPr="00B70D4A">
              <w:rPr>
                <w:rFonts w:cs="Arial"/>
                <w:sz w:val="20"/>
                <w:szCs w:val="20"/>
                <w:lang w:val="en-AU"/>
              </w:rPr>
              <w:t xml:space="preserve"> purpose in any food was justified – other than where permitted by the Code. The assessment would also need to identify each and every food currently on the Australian and New Zealand market that contain</w:t>
            </w:r>
            <w:r w:rsidR="00987FEA">
              <w:rPr>
                <w:rFonts w:cs="Arial"/>
                <w:sz w:val="20"/>
                <w:szCs w:val="20"/>
                <w:lang w:val="en-AU"/>
              </w:rPr>
              <w:t>s</w:t>
            </w:r>
            <w:r w:rsidRPr="00B70D4A">
              <w:rPr>
                <w:rFonts w:cs="Arial"/>
                <w:sz w:val="20"/>
                <w:szCs w:val="20"/>
                <w:lang w:val="en-AU"/>
              </w:rPr>
              <w:t xml:space="preserve"> caffeine at any level for any use or purpose and then determine whether each and every such food should be permitted by the Code or not</w:t>
            </w:r>
            <w:r w:rsidRPr="00B70D4A">
              <w:rPr>
                <w:rFonts w:cs="Arial"/>
                <w:lang w:val="en-AU"/>
              </w:rPr>
              <w:t>.</w:t>
            </w:r>
          </w:p>
          <w:p w14:paraId="3AD4B76B" w14:textId="0AD71CFF" w:rsidR="008E299B" w:rsidRPr="009940B0" w:rsidRDefault="008E299B" w:rsidP="00C60205">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tc>
      </w:tr>
      <w:tr w:rsidR="0006158A" w:rsidRPr="009940B0" w14:paraId="35ACDC69" w14:textId="77777777" w:rsidTr="00A960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73BCEF13" w14:textId="77777777" w:rsidR="002F2D4F" w:rsidRDefault="002F2D4F" w:rsidP="00C55C1B">
            <w:pPr>
              <w:rPr>
                <w:b w:val="0"/>
                <w:sz w:val="20"/>
                <w:szCs w:val="20"/>
              </w:rPr>
            </w:pPr>
          </w:p>
          <w:p w14:paraId="2329B22B" w14:textId="0008FC1F" w:rsidR="00826988" w:rsidRPr="00434E36" w:rsidRDefault="00826988" w:rsidP="00C55C1B">
            <w:pPr>
              <w:rPr>
                <w:b w:val="0"/>
                <w:sz w:val="20"/>
                <w:szCs w:val="20"/>
              </w:rPr>
            </w:pPr>
            <w:r w:rsidRPr="00434E36">
              <w:rPr>
                <w:b w:val="0"/>
                <w:sz w:val="20"/>
                <w:szCs w:val="20"/>
              </w:rPr>
              <w:t xml:space="preserve">Caffeine as a food </w:t>
            </w:r>
            <w:r w:rsidR="00C55C1B" w:rsidRPr="00434E36">
              <w:rPr>
                <w:b w:val="0"/>
                <w:sz w:val="20"/>
                <w:szCs w:val="20"/>
              </w:rPr>
              <w:t xml:space="preserve">can and </w:t>
            </w:r>
            <w:r w:rsidRPr="00434E36">
              <w:rPr>
                <w:b w:val="0"/>
                <w:sz w:val="20"/>
                <w:szCs w:val="20"/>
              </w:rPr>
              <w:t>could</w:t>
            </w:r>
            <w:r w:rsidR="00C55C1B" w:rsidRPr="00434E36">
              <w:rPr>
                <w:b w:val="0"/>
                <w:sz w:val="20"/>
                <w:szCs w:val="20"/>
              </w:rPr>
              <w:t xml:space="preserve"> have</w:t>
            </w:r>
            <w:r w:rsidRPr="00434E36">
              <w:rPr>
                <w:b w:val="0"/>
                <w:sz w:val="20"/>
                <w:szCs w:val="20"/>
              </w:rPr>
              <w:t xml:space="preserve"> </w:t>
            </w:r>
            <w:r w:rsidR="00C55C1B" w:rsidRPr="00434E36">
              <w:rPr>
                <w:b w:val="0"/>
                <w:sz w:val="20"/>
                <w:szCs w:val="20"/>
              </w:rPr>
              <w:t>been regulated by</w:t>
            </w:r>
            <w:r w:rsidRPr="00434E36">
              <w:rPr>
                <w:b w:val="0"/>
                <w:sz w:val="20"/>
                <w:szCs w:val="20"/>
              </w:rPr>
              <w:t xml:space="preserve"> the Code as a novel food with limits on its use.</w:t>
            </w:r>
          </w:p>
        </w:tc>
        <w:tc>
          <w:tcPr>
            <w:tcW w:w="1843" w:type="dxa"/>
          </w:tcPr>
          <w:p w14:paraId="419FBFCC" w14:textId="77777777" w:rsidR="002F2D4F" w:rsidRDefault="002F2D4F"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11A4EBF3" w14:textId="422FDF8B" w:rsidR="00826988" w:rsidRPr="00810AD3" w:rsidRDefault="00826988"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810AD3">
              <w:rPr>
                <w:rFonts w:cs="Arial"/>
                <w:sz w:val="20"/>
                <w:szCs w:val="20"/>
                <w:lang w:bidi="ar-SA"/>
              </w:rPr>
              <w:t>South Australia Health</w:t>
            </w:r>
          </w:p>
        </w:tc>
        <w:tc>
          <w:tcPr>
            <w:tcW w:w="5391" w:type="dxa"/>
          </w:tcPr>
          <w:p w14:paraId="7F56FD46" w14:textId="77777777" w:rsidR="00B21038" w:rsidRDefault="00B21038" w:rsidP="0020679C">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3208CDD3" w14:textId="4C8E04B2" w:rsidR="0020679C" w:rsidRDefault="0020679C" w:rsidP="0020679C">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Pr>
                <w:rFonts w:cs="Arial"/>
                <w:sz w:val="20"/>
                <w:szCs w:val="20"/>
                <w:lang w:bidi="ar-SA"/>
              </w:rPr>
              <w:t>Noted</w:t>
            </w:r>
            <w:r w:rsidRPr="009940B0">
              <w:rPr>
                <w:rFonts w:cs="Arial"/>
                <w:sz w:val="20"/>
                <w:szCs w:val="20"/>
                <w:lang w:bidi="ar-SA"/>
              </w:rPr>
              <w:t xml:space="preserve">. </w:t>
            </w:r>
          </w:p>
          <w:p w14:paraId="7FC9EEF3" w14:textId="77777777" w:rsidR="00826988" w:rsidRDefault="00826988"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7EFC71F6" w14:textId="63F31664" w:rsidR="0020679C" w:rsidRPr="009940B0" w:rsidRDefault="0020679C" w:rsidP="00223F71">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Pr>
                <w:rFonts w:cs="Arial"/>
                <w:sz w:val="20"/>
                <w:szCs w:val="20"/>
                <w:lang w:bidi="ar-SA"/>
              </w:rPr>
              <w:t>The issues with reliance on novel food provisions of the Code to regulate caffeine were explained in the Review Report, the Final Consideration Report and the Call for Submissions</w:t>
            </w:r>
            <w:r w:rsidR="000A4BFA">
              <w:rPr>
                <w:rFonts w:cs="Arial"/>
                <w:sz w:val="20"/>
                <w:szCs w:val="20"/>
                <w:lang w:bidi="ar-SA"/>
              </w:rPr>
              <w:t xml:space="preserve">. These reports </w:t>
            </w:r>
            <w:r w:rsidR="00987FEA">
              <w:rPr>
                <w:rFonts w:cs="Arial"/>
                <w:sz w:val="20"/>
                <w:szCs w:val="20"/>
                <w:lang w:bidi="ar-SA"/>
              </w:rPr>
              <w:t xml:space="preserve">discuss </w:t>
            </w:r>
            <w:r w:rsidR="000A4BFA">
              <w:rPr>
                <w:rFonts w:cs="Arial"/>
                <w:sz w:val="20"/>
                <w:szCs w:val="20"/>
                <w:lang w:bidi="ar-SA"/>
              </w:rPr>
              <w:t>that t</w:t>
            </w:r>
            <w:r w:rsidR="000A4BFA" w:rsidRPr="000A4BFA">
              <w:rPr>
                <w:rFonts w:cs="Arial"/>
                <w:sz w:val="20"/>
                <w:szCs w:val="20"/>
                <w:lang w:bidi="ar-SA"/>
              </w:rPr>
              <w:t>o the extent that pure and highly concentrated caffeine products are novel foods for the purposes of the Code, their retail sale as a food and their presence as an ingredient or component in a food for retail sale would be prohibited by the Code and State and Territory food laws. The status of pure and highly concentrated caffeine products as a novel food remains untested by food regulators and the courts</w:t>
            </w:r>
            <w:r>
              <w:rPr>
                <w:rFonts w:cs="Arial"/>
                <w:sz w:val="20"/>
                <w:szCs w:val="20"/>
                <w:lang w:bidi="ar-SA"/>
              </w:rPr>
              <w:t>.</w:t>
            </w:r>
          </w:p>
        </w:tc>
      </w:tr>
      <w:tr w:rsidR="0006158A" w:rsidRPr="009940B0" w14:paraId="6222363D" w14:textId="77777777" w:rsidTr="00A960A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2FB30270" w14:textId="77777777" w:rsidR="002F2D4F" w:rsidRDefault="002F2D4F" w:rsidP="008B6D75">
            <w:pPr>
              <w:widowControl/>
              <w:rPr>
                <w:b w:val="0"/>
                <w:sz w:val="20"/>
                <w:szCs w:val="20"/>
              </w:rPr>
            </w:pPr>
          </w:p>
          <w:p w14:paraId="78364E9E" w14:textId="16E7A742" w:rsidR="00810AD3" w:rsidRPr="00434E36" w:rsidRDefault="00810AD3" w:rsidP="008B6D75">
            <w:pPr>
              <w:widowControl/>
              <w:rPr>
                <w:rFonts w:cs="Arial"/>
                <w:b w:val="0"/>
                <w:bCs w:val="0"/>
                <w:sz w:val="20"/>
                <w:szCs w:val="20"/>
                <w:lang w:bidi="ar-SA"/>
              </w:rPr>
            </w:pPr>
            <w:r w:rsidRPr="00434E36">
              <w:rPr>
                <w:b w:val="0"/>
                <w:sz w:val="20"/>
                <w:szCs w:val="20"/>
              </w:rPr>
              <w:t>There is no evidence provided that the amendment of Proposal P1054 is effectively regulating the use of caffeine as a food to prevent the caffeine poisoning case that prompted the development of the regulation in the first place</w:t>
            </w:r>
            <w:r w:rsidR="000A4BFA">
              <w:rPr>
                <w:b w:val="0"/>
                <w:sz w:val="20"/>
                <w:szCs w:val="20"/>
              </w:rPr>
              <w:t>.</w:t>
            </w:r>
          </w:p>
        </w:tc>
        <w:tc>
          <w:tcPr>
            <w:tcW w:w="1843" w:type="dxa"/>
          </w:tcPr>
          <w:p w14:paraId="1985F1DF" w14:textId="77777777" w:rsidR="002F2D4F" w:rsidRDefault="002F2D4F" w:rsidP="008B6D75">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5672E87A" w14:textId="722BE891" w:rsidR="00810AD3" w:rsidRPr="00810AD3" w:rsidRDefault="00810AD3" w:rsidP="008B6D75">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810AD3">
              <w:rPr>
                <w:rFonts w:cs="Arial"/>
                <w:sz w:val="20"/>
                <w:szCs w:val="20"/>
                <w:lang w:bidi="ar-SA"/>
              </w:rPr>
              <w:t>South Australia Health</w:t>
            </w:r>
          </w:p>
        </w:tc>
        <w:tc>
          <w:tcPr>
            <w:tcW w:w="5391" w:type="dxa"/>
          </w:tcPr>
          <w:p w14:paraId="2425BBAB" w14:textId="083EBAB4" w:rsidR="002A501E" w:rsidRDefault="002A501E" w:rsidP="008B6D75">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1786212A" w14:textId="38A807EE" w:rsidR="002A501E" w:rsidRDefault="00987FEA" w:rsidP="008B6D75">
            <w:pPr>
              <w:widowControl/>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lang w:bidi="ar-SA"/>
              </w:rPr>
              <w:t>No</w:t>
            </w:r>
            <w:r w:rsidR="002A501E">
              <w:rPr>
                <w:rFonts w:cs="Arial"/>
                <w:sz w:val="20"/>
                <w:szCs w:val="20"/>
                <w:lang w:bidi="ar-SA"/>
              </w:rPr>
              <w:t xml:space="preserve"> evidence </w:t>
            </w:r>
            <w:r>
              <w:rPr>
                <w:rFonts w:cs="Arial"/>
                <w:sz w:val="20"/>
                <w:szCs w:val="20"/>
                <w:lang w:bidi="ar-SA"/>
              </w:rPr>
              <w:t xml:space="preserve">was provided </w:t>
            </w:r>
            <w:r w:rsidR="002A501E">
              <w:rPr>
                <w:rFonts w:cs="Arial"/>
                <w:sz w:val="20"/>
                <w:szCs w:val="20"/>
                <w:lang w:bidi="ar-SA"/>
              </w:rPr>
              <w:t xml:space="preserve">to support </w:t>
            </w:r>
            <w:r>
              <w:rPr>
                <w:rFonts w:cs="Arial"/>
                <w:sz w:val="20"/>
                <w:szCs w:val="20"/>
                <w:lang w:bidi="ar-SA"/>
              </w:rPr>
              <w:t xml:space="preserve">the </w:t>
            </w:r>
            <w:r w:rsidR="002A501E">
              <w:rPr>
                <w:rFonts w:cs="Arial"/>
                <w:sz w:val="20"/>
                <w:szCs w:val="20"/>
                <w:lang w:bidi="ar-SA"/>
              </w:rPr>
              <w:t xml:space="preserve">assertion that the amendment has failed </w:t>
            </w:r>
            <w:r w:rsidR="00F9796F">
              <w:rPr>
                <w:rFonts w:cs="Arial"/>
                <w:sz w:val="20"/>
                <w:szCs w:val="20"/>
                <w:lang w:bidi="ar-SA"/>
              </w:rPr>
              <w:t xml:space="preserve">or is failing </w:t>
            </w:r>
            <w:r w:rsidR="002A501E">
              <w:rPr>
                <w:rFonts w:cs="Arial"/>
                <w:sz w:val="20"/>
                <w:szCs w:val="20"/>
                <w:lang w:bidi="ar-SA"/>
              </w:rPr>
              <w:t xml:space="preserve">to </w:t>
            </w:r>
            <w:r w:rsidR="002A501E" w:rsidRPr="002A501E">
              <w:rPr>
                <w:sz w:val="20"/>
                <w:szCs w:val="20"/>
              </w:rPr>
              <w:t xml:space="preserve">prevent poisoning </w:t>
            </w:r>
            <w:r w:rsidR="002A501E">
              <w:rPr>
                <w:rFonts w:cs="Arial"/>
                <w:sz w:val="20"/>
                <w:szCs w:val="20"/>
                <w:lang w:bidi="ar-SA"/>
              </w:rPr>
              <w:t xml:space="preserve">by pure and highly caffeinated </w:t>
            </w:r>
            <w:r w:rsidR="00CB1BC2">
              <w:rPr>
                <w:rFonts w:cs="Arial"/>
                <w:sz w:val="20"/>
                <w:szCs w:val="20"/>
                <w:lang w:bidi="ar-SA"/>
              </w:rPr>
              <w:t>products</w:t>
            </w:r>
            <w:r w:rsidR="002A501E">
              <w:rPr>
                <w:rFonts w:cs="Arial"/>
                <w:sz w:val="20"/>
                <w:szCs w:val="20"/>
                <w:lang w:bidi="ar-SA"/>
              </w:rPr>
              <w:t xml:space="preserve"> – that is, </w:t>
            </w:r>
            <w:r w:rsidR="00F9796F">
              <w:rPr>
                <w:sz w:val="20"/>
                <w:szCs w:val="20"/>
              </w:rPr>
              <w:t>by</w:t>
            </w:r>
            <w:r w:rsidR="002A501E" w:rsidRPr="003609E2">
              <w:rPr>
                <w:sz w:val="20"/>
                <w:szCs w:val="20"/>
              </w:rPr>
              <w:t xml:space="preserve"> food</w:t>
            </w:r>
            <w:r w:rsidR="00F9796F">
              <w:rPr>
                <w:sz w:val="20"/>
                <w:szCs w:val="20"/>
              </w:rPr>
              <w:t>s</w:t>
            </w:r>
            <w:r w:rsidR="002A501E" w:rsidRPr="003609E2">
              <w:rPr>
                <w:sz w:val="20"/>
                <w:szCs w:val="20"/>
              </w:rPr>
              <w:t xml:space="preserve"> in which caffeine </w:t>
            </w:r>
            <w:r w:rsidR="002A501E" w:rsidRPr="003609E2">
              <w:rPr>
                <w:rFonts w:cs="Arial"/>
                <w:sz w:val="20"/>
                <w:szCs w:val="20"/>
              </w:rPr>
              <w:t>is present in a concentration of 5% or more (if the food is a solid or semi-solid food) or 1% or more (if the food is a liquid food)</w:t>
            </w:r>
            <w:r w:rsidR="00F9796F">
              <w:rPr>
                <w:rFonts w:cs="Arial"/>
                <w:sz w:val="20"/>
                <w:szCs w:val="20"/>
              </w:rPr>
              <w:t>, and which the approved amendment prohibited from retail sale.</w:t>
            </w:r>
          </w:p>
          <w:p w14:paraId="1A9DC58A" w14:textId="144AEA7C" w:rsidR="00F9796F" w:rsidRDefault="00F9796F" w:rsidP="008B6D75">
            <w:pPr>
              <w:widowControl/>
              <w:cnfStyle w:val="000000000000" w:firstRow="0" w:lastRow="0" w:firstColumn="0" w:lastColumn="0" w:oddVBand="0" w:evenVBand="0" w:oddHBand="0" w:evenHBand="0" w:firstRowFirstColumn="0" w:firstRowLastColumn="0" w:lastRowFirstColumn="0" w:lastRowLastColumn="0"/>
              <w:rPr>
                <w:rFonts w:cs="Arial"/>
                <w:sz w:val="20"/>
                <w:szCs w:val="20"/>
              </w:rPr>
            </w:pPr>
          </w:p>
          <w:p w14:paraId="191253F7" w14:textId="2EA88C1B" w:rsidR="00F9796F" w:rsidRPr="002A501E" w:rsidRDefault="00F9796F" w:rsidP="008B6D75">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Pr>
                <w:rFonts w:cs="Arial"/>
                <w:sz w:val="20"/>
                <w:szCs w:val="20"/>
              </w:rPr>
              <w:t xml:space="preserve">In contrast, </w:t>
            </w:r>
            <w:r>
              <w:rPr>
                <w:rFonts w:cs="Arial"/>
                <w:sz w:val="20"/>
                <w:szCs w:val="20"/>
                <w:lang w:bidi="ar-SA"/>
              </w:rPr>
              <w:t xml:space="preserve">reports to FSANZ staff are that retail outlets removed pure and highly caffeinated retail </w:t>
            </w:r>
            <w:r w:rsidR="00CB1BC2">
              <w:rPr>
                <w:rFonts w:cs="Arial"/>
                <w:sz w:val="20"/>
                <w:szCs w:val="20"/>
                <w:lang w:bidi="ar-SA"/>
              </w:rPr>
              <w:t>products</w:t>
            </w:r>
            <w:r>
              <w:rPr>
                <w:rFonts w:cs="Arial"/>
                <w:sz w:val="20"/>
                <w:szCs w:val="20"/>
                <w:lang w:bidi="ar-SA"/>
              </w:rPr>
              <w:t xml:space="preserve"> from their shelves and from retail sale as a direct result of P1054 and the approved variation. </w:t>
            </w:r>
          </w:p>
          <w:p w14:paraId="114D6B83" w14:textId="482AC2E6" w:rsidR="0020679C" w:rsidRPr="009940B0" w:rsidRDefault="0020679C" w:rsidP="008B6D75">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tc>
      </w:tr>
      <w:tr w:rsidR="0006158A" w:rsidRPr="009940B0" w14:paraId="2E876797" w14:textId="77777777" w:rsidTr="00A960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54C5A086" w14:textId="63467F5C" w:rsidR="0006158A" w:rsidRPr="009940B0" w:rsidRDefault="0006158A" w:rsidP="0006158A">
            <w:pPr>
              <w:widowControl/>
              <w:rPr>
                <w:rFonts w:cs="Arial"/>
                <w:b w:val="0"/>
                <w:bCs w:val="0"/>
                <w:sz w:val="20"/>
                <w:szCs w:val="20"/>
                <w:lang w:bidi="ar-SA"/>
              </w:rPr>
            </w:pPr>
          </w:p>
          <w:p w14:paraId="3CAC0B86" w14:textId="77777777" w:rsidR="0006158A" w:rsidRDefault="0006158A" w:rsidP="0006158A">
            <w:pPr>
              <w:widowControl/>
              <w:rPr>
                <w:rFonts w:cs="Arial"/>
                <w:b w:val="0"/>
                <w:bCs w:val="0"/>
                <w:sz w:val="20"/>
                <w:szCs w:val="20"/>
                <w:lang w:bidi="ar-SA"/>
              </w:rPr>
            </w:pPr>
            <w:r w:rsidRPr="009940B0">
              <w:rPr>
                <w:rFonts w:cs="Arial"/>
                <w:b w:val="0"/>
                <w:bCs w:val="0"/>
                <w:sz w:val="20"/>
                <w:szCs w:val="20"/>
                <w:lang w:bidi="ar-SA"/>
              </w:rPr>
              <w:t xml:space="preserve">SA Health suggests option 2 together with option 3 should be considered. </w:t>
            </w:r>
          </w:p>
          <w:p w14:paraId="2F42DB2A" w14:textId="77777777" w:rsidR="0006158A" w:rsidRDefault="0006158A" w:rsidP="0006158A">
            <w:pPr>
              <w:widowControl/>
              <w:rPr>
                <w:rFonts w:cs="Arial"/>
                <w:b w:val="0"/>
                <w:bCs w:val="0"/>
                <w:sz w:val="20"/>
                <w:szCs w:val="20"/>
                <w:lang w:bidi="ar-SA"/>
              </w:rPr>
            </w:pPr>
          </w:p>
          <w:p w14:paraId="32DE98AD" w14:textId="77777777" w:rsidR="0006158A" w:rsidRPr="009940B0" w:rsidRDefault="0006158A" w:rsidP="0006158A">
            <w:pPr>
              <w:widowControl/>
              <w:rPr>
                <w:rFonts w:cs="Arial"/>
                <w:b w:val="0"/>
                <w:bCs w:val="0"/>
                <w:sz w:val="20"/>
                <w:szCs w:val="20"/>
                <w:lang w:bidi="ar-SA"/>
              </w:rPr>
            </w:pPr>
            <w:r w:rsidRPr="009940B0">
              <w:rPr>
                <w:rFonts w:cs="Arial"/>
                <w:b w:val="0"/>
                <w:bCs w:val="0"/>
                <w:sz w:val="20"/>
                <w:szCs w:val="20"/>
                <w:lang w:bidi="ar-SA"/>
              </w:rPr>
              <w:t>Do not reaffirm the amendment to standard 1.1.1–10(5), noting that this would not remove the approved variation until a separate proposal was prepared by FSANZ and the approved variation was repealed following repeal, the Code would continue to operate as it did before the P1054 urgent measure was put in place.</w:t>
            </w:r>
          </w:p>
          <w:p w14:paraId="6597B4FF" w14:textId="5C5FC6F5" w:rsidR="0006158A" w:rsidRDefault="0006158A" w:rsidP="0006158A">
            <w:pPr>
              <w:widowControl/>
              <w:rPr>
                <w:b w:val="0"/>
                <w:sz w:val="20"/>
                <w:szCs w:val="20"/>
              </w:rPr>
            </w:pPr>
          </w:p>
        </w:tc>
        <w:tc>
          <w:tcPr>
            <w:tcW w:w="1843" w:type="dxa"/>
          </w:tcPr>
          <w:p w14:paraId="2093E417" w14:textId="77777777" w:rsidR="0006158A" w:rsidRPr="009940B0"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08077AB3" w14:textId="64A20585" w:rsidR="0006158A"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9940B0">
              <w:rPr>
                <w:rFonts w:cs="Arial"/>
                <w:sz w:val="20"/>
                <w:szCs w:val="20"/>
                <w:lang w:bidi="ar-SA"/>
              </w:rPr>
              <w:t>South Australia</w:t>
            </w:r>
          </w:p>
        </w:tc>
        <w:tc>
          <w:tcPr>
            <w:tcW w:w="5391" w:type="dxa"/>
          </w:tcPr>
          <w:p w14:paraId="36BA9DE0" w14:textId="77777777" w:rsidR="0006158A" w:rsidRPr="009940B0"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30477D0F" w14:textId="77777777" w:rsidR="0006158A"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Pr>
                <w:rFonts w:cs="Arial"/>
                <w:sz w:val="20"/>
                <w:szCs w:val="20"/>
                <w:lang w:bidi="ar-SA"/>
              </w:rPr>
              <w:t xml:space="preserve">For the reasons stated in this report, FSANZ has decided to prepare a proposal (Option 3). </w:t>
            </w:r>
          </w:p>
          <w:p w14:paraId="41956464" w14:textId="77777777" w:rsidR="0006158A"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1B393629" w14:textId="77777777" w:rsidR="0006158A" w:rsidRPr="009940B0"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Pr>
                <w:rFonts w:cs="Arial"/>
                <w:sz w:val="20"/>
                <w:szCs w:val="20"/>
                <w:lang w:bidi="ar-SA"/>
              </w:rPr>
              <w:t>In terms of how the Code operated before the approved variation came into effect, see FSANZ’s responses above.</w:t>
            </w:r>
          </w:p>
          <w:p w14:paraId="21FAD343" w14:textId="4EA9CDBC" w:rsidR="0006158A" w:rsidRDefault="0006158A" w:rsidP="0006158A">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tc>
      </w:tr>
      <w:tr w:rsidR="0006158A" w:rsidRPr="009940B0" w14:paraId="302669D9" w14:textId="77777777" w:rsidTr="00A960A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2A6C22B1" w14:textId="77777777" w:rsidR="00F9796F" w:rsidRPr="009940B0" w:rsidRDefault="00F9796F" w:rsidP="00F9796F">
            <w:pPr>
              <w:widowControl/>
              <w:rPr>
                <w:rFonts w:cs="Arial"/>
                <w:b w:val="0"/>
                <w:bCs w:val="0"/>
                <w:sz w:val="20"/>
                <w:szCs w:val="20"/>
                <w:lang w:bidi="ar-SA"/>
              </w:rPr>
            </w:pPr>
          </w:p>
          <w:p w14:paraId="117BBBB7" w14:textId="77777777" w:rsidR="00F9796F" w:rsidRPr="009940B0" w:rsidRDefault="00F9796F" w:rsidP="00F9796F">
            <w:pPr>
              <w:widowControl/>
              <w:rPr>
                <w:rFonts w:cs="Arial"/>
                <w:b w:val="0"/>
                <w:bCs w:val="0"/>
                <w:sz w:val="20"/>
                <w:szCs w:val="20"/>
                <w:lang w:bidi="ar-SA"/>
              </w:rPr>
            </w:pPr>
            <w:r w:rsidRPr="009940B0">
              <w:rPr>
                <w:rFonts w:cs="Arial"/>
                <w:b w:val="0"/>
                <w:bCs w:val="0"/>
                <w:sz w:val="20"/>
                <w:szCs w:val="20"/>
                <w:lang w:bidi="ar-SA"/>
              </w:rPr>
              <w:t xml:space="preserve">New caffeinated products </w:t>
            </w:r>
            <w:r w:rsidRPr="00193531">
              <w:rPr>
                <w:rFonts w:cs="Arial"/>
                <w:b w:val="0"/>
                <w:bCs w:val="0"/>
                <w:sz w:val="20"/>
                <w:szCs w:val="20"/>
                <w:lang w:bidi="ar-SA"/>
              </w:rPr>
              <w:t>(a</w:t>
            </w:r>
            <w:r>
              <w:rPr>
                <w:rFonts w:cs="Arial"/>
                <w:b w:val="0"/>
                <w:bCs w:val="0"/>
                <w:sz w:val="20"/>
                <w:szCs w:val="20"/>
                <w:lang w:bidi="ar-SA"/>
              </w:rPr>
              <w:t>n example of a</w:t>
            </w:r>
            <w:r w:rsidRPr="00193531">
              <w:rPr>
                <w:rFonts w:cs="Arial"/>
                <w:b w:val="0"/>
                <w:bCs w:val="0"/>
                <w:sz w:val="20"/>
                <w:szCs w:val="20"/>
                <w:lang w:bidi="ar-SA"/>
              </w:rPr>
              <w:t xml:space="preserve"> certain brand of chocolates sold on-line</w:t>
            </w:r>
            <w:r>
              <w:rPr>
                <w:rFonts w:cs="Arial"/>
                <w:b w:val="0"/>
                <w:bCs w:val="0"/>
                <w:sz w:val="20"/>
                <w:szCs w:val="20"/>
                <w:lang w:bidi="ar-SA"/>
              </w:rPr>
              <w:t xml:space="preserve"> was given</w:t>
            </w:r>
            <w:r w:rsidRPr="00193531">
              <w:rPr>
                <w:rFonts w:cs="Arial"/>
                <w:b w:val="0"/>
                <w:bCs w:val="0"/>
                <w:sz w:val="20"/>
                <w:szCs w:val="20"/>
                <w:lang w:bidi="ar-SA"/>
              </w:rPr>
              <w:t xml:space="preserve">) </w:t>
            </w:r>
            <w:r w:rsidRPr="009940B0">
              <w:rPr>
                <w:rFonts w:cs="Arial"/>
                <w:b w:val="0"/>
                <w:bCs w:val="0"/>
                <w:sz w:val="20"/>
                <w:szCs w:val="20"/>
                <w:lang w:bidi="ar-SA"/>
              </w:rPr>
              <w:t>will begin to enter the Australian food supply, some of which may be desirable to children.</w:t>
            </w:r>
          </w:p>
          <w:p w14:paraId="07A65D78" w14:textId="77777777" w:rsidR="00F9796F" w:rsidRPr="002A501E" w:rsidRDefault="00F9796F" w:rsidP="00F9796F">
            <w:pPr>
              <w:widowControl/>
              <w:rPr>
                <w:sz w:val="20"/>
                <w:szCs w:val="20"/>
              </w:rPr>
            </w:pPr>
          </w:p>
        </w:tc>
        <w:tc>
          <w:tcPr>
            <w:tcW w:w="1843" w:type="dxa"/>
          </w:tcPr>
          <w:p w14:paraId="0908F6D9" w14:textId="77777777" w:rsidR="00F9796F" w:rsidRPr="009940B0" w:rsidRDefault="00F9796F" w:rsidP="00F9796F">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145C6C89" w14:textId="37F29290" w:rsidR="00F9796F" w:rsidRPr="00810AD3" w:rsidRDefault="00F9796F" w:rsidP="00F9796F">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lang w:bidi="ar-SA"/>
              </w:rPr>
              <w:t>Department of Health Western Australia</w:t>
            </w:r>
          </w:p>
        </w:tc>
        <w:tc>
          <w:tcPr>
            <w:tcW w:w="5391" w:type="dxa"/>
          </w:tcPr>
          <w:p w14:paraId="6FED6CD6" w14:textId="77777777" w:rsidR="00F9796F" w:rsidRPr="009940B0" w:rsidRDefault="00F9796F" w:rsidP="00F9796F">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75D39D9D" w14:textId="77777777" w:rsidR="00F9796F" w:rsidRDefault="00F9796F" w:rsidP="00F9796F">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B14DB3">
              <w:rPr>
                <w:rFonts w:cs="Arial"/>
                <w:sz w:val="20"/>
                <w:szCs w:val="20"/>
                <w:lang w:bidi="ar-SA"/>
              </w:rPr>
              <w:t xml:space="preserve">The amendments made by the approved variation </w:t>
            </w:r>
            <w:r>
              <w:rPr>
                <w:rFonts w:cs="Arial"/>
                <w:sz w:val="20"/>
                <w:szCs w:val="20"/>
                <w:lang w:bidi="ar-SA"/>
              </w:rPr>
              <w:t>provide that a food for retail sale in Australia and in New Zealand cannot be a</w:t>
            </w:r>
            <w:r w:rsidRPr="00B14DB3">
              <w:rPr>
                <w:rFonts w:cs="Arial"/>
                <w:sz w:val="20"/>
                <w:szCs w:val="20"/>
                <w:lang w:bidi="ar-SA"/>
              </w:rPr>
              <w:t xml:space="preserve"> </w:t>
            </w:r>
            <w:r w:rsidRPr="002A501E">
              <w:rPr>
                <w:rFonts w:cs="Arial"/>
                <w:sz w:val="20"/>
                <w:szCs w:val="20"/>
                <w:lang w:bidi="ar-SA"/>
              </w:rPr>
              <w:t>pure and highly concentrated caffeine product</w:t>
            </w:r>
            <w:r>
              <w:rPr>
                <w:rFonts w:cs="Arial"/>
                <w:sz w:val="20"/>
                <w:szCs w:val="20"/>
                <w:lang w:bidi="ar-SA"/>
              </w:rPr>
              <w:t xml:space="preserve"> (as defined by that amendment)</w:t>
            </w:r>
            <w:r w:rsidRPr="00B14DB3">
              <w:rPr>
                <w:rFonts w:cs="Arial"/>
                <w:sz w:val="20"/>
                <w:szCs w:val="20"/>
                <w:lang w:bidi="ar-SA"/>
              </w:rPr>
              <w:t xml:space="preserve">. </w:t>
            </w:r>
          </w:p>
          <w:p w14:paraId="52528FB6" w14:textId="77777777" w:rsidR="00F9796F" w:rsidRDefault="00F9796F" w:rsidP="00F9796F">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446026BD" w14:textId="77777777" w:rsidR="00F9796F" w:rsidRDefault="00F9796F" w:rsidP="00F9796F">
            <w:pPr>
              <w:widowControl/>
              <w:cnfStyle w:val="000000000000" w:firstRow="0" w:lastRow="0" w:firstColumn="0" w:lastColumn="0" w:oddVBand="0" w:evenVBand="0" w:oddHBand="0" w:evenHBand="0" w:firstRowFirstColumn="0" w:firstRowLastColumn="0" w:lastRowFirstColumn="0" w:lastRowLastColumn="0"/>
              <w:rPr>
                <w:rFonts w:cs="Arial"/>
                <w:bCs/>
                <w:sz w:val="20"/>
                <w:szCs w:val="20"/>
                <w:lang w:bidi="ar-SA"/>
              </w:rPr>
            </w:pPr>
            <w:r w:rsidRPr="00B14DB3">
              <w:rPr>
                <w:rFonts w:cs="Arial"/>
                <w:sz w:val="20"/>
                <w:szCs w:val="20"/>
                <w:lang w:bidi="ar-SA"/>
              </w:rPr>
              <w:t>The</w:t>
            </w:r>
            <w:r>
              <w:rPr>
                <w:rFonts w:cs="Arial"/>
                <w:sz w:val="20"/>
                <w:szCs w:val="20"/>
                <w:lang w:bidi="ar-SA"/>
              </w:rPr>
              <w:t>se and other</w:t>
            </w:r>
            <w:r w:rsidRPr="00B14DB3">
              <w:rPr>
                <w:rFonts w:cs="Arial"/>
                <w:sz w:val="20"/>
                <w:szCs w:val="20"/>
                <w:lang w:bidi="ar-SA"/>
              </w:rPr>
              <w:t xml:space="preserve"> </w:t>
            </w:r>
            <w:r>
              <w:rPr>
                <w:rFonts w:cs="Arial"/>
                <w:sz w:val="20"/>
                <w:szCs w:val="20"/>
                <w:lang w:bidi="ar-SA"/>
              </w:rPr>
              <w:t>‘</w:t>
            </w:r>
            <w:r w:rsidRPr="00B14DB3">
              <w:rPr>
                <w:rFonts w:cs="Arial"/>
                <w:sz w:val="20"/>
                <w:szCs w:val="20"/>
                <w:lang w:bidi="ar-SA"/>
              </w:rPr>
              <w:t xml:space="preserve">new </w:t>
            </w:r>
            <w:r w:rsidRPr="002A501E">
              <w:rPr>
                <w:rFonts w:cs="Arial"/>
                <w:bCs/>
                <w:sz w:val="20"/>
                <w:szCs w:val="20"/>
                <w:lang w:bidi="ar-SA"/>
              </w:rPr>
              <w:t>caffeinated products</w:t>
            </w:r>
            <w:r>
              <w:rPr>
                <w:rFonts w:cs="Arial"/>
                <w:bCs/>
                <w:sz w:val="20"/>
                <w:szCs w:val="20"/>
                <w:lang w:bidi="ar-SA"/>
              </w:rPr>
              <w:t>’</w:t>
            </w:r>
            <w:r w:rsidRPr="002A501E">
              <w:rPr>
                <w:rFonts w:cs="Arial"/>
                <w:bCs/>
                <w:sz w:val="20"/>
                <w:szCs w:val="20"/>
                <w:lang w:bidi="ar-SA"/>
              </w:rPr>
              <w:t xml:space="preserve"> are not entering or able to enter the Australian food supply because of the amendments made </w:t>
            </w:r>
            <w:r>
              <w:rPr>
                <w:rFonts w:cs="Arial"/>
                <w:bCs/>
                <w:sz w:val="20"/>
                <w:szCs w:val="20"/>
                <w:lang w:bidi="ar-SA"/>
              </w:rPr>
              <w:t xml:space="preserve">to the Code </w:t>
            </w:r>
            <w:r w:rsidRPr="002A501E">
              <w:rPr>
                <w:rFonts w:cs="Arial"/>
                <w:bCs/>
                <w:sz w:val="20"/>
                <w:szCs w:val="20"/>
                <w:lang w:bidi="ar-SA"/>
              </w:rPr>
              <w:t>by the approved variation. See responses above.</w:t>
            </w:r>
          </w:p>
          <w:p w14:paraId="37BAF089" w14:textId="77777777" w:rsidR="00F9796F" w:rsidRDefault="00F9796F" w:rsidP="00F9796F">
            <w:pPr>
              <w:widowControl/>
              <w:cnfStyle w:val="000000000000" w:firstRow="0" w:lastRow="0" w:firstColumn="0" w:lastColumn="0" w:oddVBand="0" w:evenVBand="0" w:oddHBand="0" w:evenHBand="0" w:firstRowFirstColumn="0" w:firstRowLastColumn="0" w:lastRowFirstColumn="0" w:lastRowLastColumn="0"/>
              <w:rPr>
                <w:rFonts w:cs="Arial"/>
                <w:bCs/>
                <w:sz w:val="20"/>
                <w:szCs w:val="20"/>
                <w:lang w:bidi="ar-SA"/>
              </w:rPr>
            </w:pPr>
          </w:p>
          <w:p w14:paraId="19AA8360" w14:textId="20A6D25F" w:rsidR="00F9796F" w:rsidRPr="002A501E" w:rsidRDefault="00F9796F" w:rsidP="00F9796F">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D7B9C">
              <w:rPr>
                <w:rFonts w:cs="Arial"/>
                <w:bCs/>
                <w:sz w:val="20"/>
                <w:szCs w:val="20"/>
                <w:lang w:bidi="ar-SA"/>
              </w:rPr>
              <w:t xml:space="preserve">The new proposal provides the opportunity to consider </w:t>
            </w:r>
            <w:r w:rsidRPr="004D7B9C">
              <w:rPr>
                <w:rFonts w:cs="Arial"/>
                <w:sz w:val="20"/>
                <w:szCs w:val="20"/>
                <w:lang w:bidi="ar-SA"/>
              </w:rPr>
              <w:t>whether additional risk management measures for foods containing caffeine and to protect the consumers of these food may be warranted</w:t>
            </w:r>
            <w:r w:rsidR="00434E36">
              <w:rPr>
                <w:rFonts w:cs="Arial"/>
                <w:sz w:val="20"/>
                <w:szCs w:val="20"/>
                <w:lang w:bidi="ar-SA"/>
              </w:rPr>
              <w:t>.</w:t>
            </w:r>
          </w:p>
          <w:p w14:paraId="38BC7021" w14:textId="2F453086" w:rsidR="00F9796F" w:rsidRDefault="00F9796F" w:rsidP="00CF32A7">
            <w:pPr>
              <w:widowControl/>
              <w:cnfStyle w:val="000000000000" w:firstRow="0" w:lastRow="0" w:firstColumn="0" w:lastColumn="0" w:oddVBand="0" w:evenVBand="0" w:oddHBand="0" w:evenHBand="0" w:firstRowFirstColumn="0" w:firstRowLastColumn="0" w:lastRowFirstColumn="0" w:lastRowLastColumn="0"/>
              <w:rPr>
                <w:sz w:val="20"/>
                <w:szCs w:val="20"/>
                <w:lang w:eastAsia="en-GB"/>
              </w:rPr>
            </w:pPr>
            <w:r>
              <w:rPr>
                <w:rFonts w:cs="Arial"/>
                <w:i/>
                <w:sz w:val="20"/>
                <w:szCs w:val="20"/>
                <w:lang w:bidi="ar-SA"/>
              </w:rPr>
              <w:t xml:space="preserve"> </w:t>
            </w:r>
          </w:p>
        </w:tc>
      </w:tr>
      <w:tr w:rsidR="0006158A" w:rsidRPr="009940B0" w14:paraId="7F9F90EF" w14:textId="77777777" w:rsidTr="00A960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6DF33938" w14:textId="77777777" w:rsidR="0084371C" w:rsidRDefault="0084371C" w:rsidP="008B6D75">
            <w:pPr>
              <w:widowControl/>
              <w:rPr>
                <w:b w:val="0"/>
                <w:sz w:val="20"/>
                <w:szCs w:val="20"/>
              </w:rPr>
            </w:pPr>
          </w:p>
          <w:p w14:paraId="7D850B49" w14:textId="1C7D7037" w:rsidR="00826988" w:rsidRPr="005C7B15" w:rsidRDefault="00826988" w:rsidP="008B6D75">
            <w:pPr>
              <w:widowControl/>
              <w:rPr>
                <w:b w:val="0"/>
                <w:sz w:val="20"/>
                <w:szCs w:val="20"/>
              </w:rPr>
            </w:pPr>
            <w:r w:rsidRPr="002A501E">
              <w:rPr>
                <w:b w:val="0"/>
                <w:sz w:val="20"/>
                <w:szCs w:val="20"/>
              </w:rPr>
              <w:t>A percentage limit of caffeine in food is difficult to enforce. An MPL means the maximum permitted level, measured (unless otherwise indicated) in mg/kg is more appropriate and consistent with the Code</w:t>
            </w:r>
            <w:r w:rsidR="00D32552">
              <w:rPr>
                <w:b w:val="0"/>
                <w:sz w:val="20"/>
                <w:szCs w:val="20"/>
              </w:rPr>
              <w:t>.</w:t>
            </w:r>
          </w:p>
          <w:p w14:paraId="62C4E838" w14:textId="77777777" w:rsidR="005C7B15" w:rsidRPr="005C7B15" w:rsidRDefault="005C7B15" w:rsidP="008B6D75">
            <w:pPr>
              <w:widowControl/>
              <w:rPr>
                <w:b w:val="0"/>
                <w:sz w:val="20"/>
                <w:szCs w:val="20"/>
              </w:rPr>
            </w:pPr>
          </w:p>
          <w:p w14:paraId="045499D4" w14:textId="77777777" w:rsidR="005C7B15" w:rsidRPr="0012046C" w:rsidRDefault="005C7B15" w:rsidP="005C7B15">
            <w:pPr>
              <w:rPr>
                <w:b w:val="0"/>
              </w:rPr>
            </w:pPr>
            <w:r w:rsidRPr="002A501E">
              <w:rPr>
                <w:b w:val="0"/>
                <w:sz w:val="20"/>
                <w:szCs w:val="20"/>
              </w:rPr>
              <w:t>Consideration should be given to removal of the percentage limits on caffeine to address the regulatory ambiguities they create.</w:t>
            </w:r>
            <w:r w:rsidRPr="0012046C">
              <w:rPr>
                <w:b w:val="0"/>
              </w:rPr>
              <w:t xml:space="preserve"> </w:t>
            </w:r>
          </w:p>
          <w:p w14:paraId="52D97F8F" w14:textId="28EE8DDC" w:rsidR="005C7B15" w:rsidRPr="005E60EE" w:rsidRDefault="005C7B15" w:rsidP="008B6D75">
            <w:pPr>
              <w:widowControl/>
              <w:rPr>
                <w:rFonts w:cs="Arial"/>
                <w:b w:val="0"/>
                <w:bCs w:val="0"/>
                <w:sz w:val="20"/>
                <w:szCs w:val="20"/>
                <w:lang w:bidi="ar-SA"/>
              </w:rPr>
            </w:pPr>
          </w:p>
        </w:tc>
        <w:tc>
          <w:tcPr>
            <w:tcW w:w="1843" w:type="dxa"/>
          </w:tcPr>
          <w:p w14:paraId="74BC9D06" w14:textId="77777777" w:rsidR="0084371C" w:rsidRDefault="0084371C"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69175A3E" w14:textId="6A771063" w:rsidR="00826988" w:rsidRDefault="00826988"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810AD3">
              <w:rPr>
                <w:rFonts w:cs="Arial"/>
                <w:sz w:val="20"/>
                <w:szCs w:val="20"/>
                <w:lang w:bidi="ar-SA"/>
              </w:rPr>
              <w:t>South Australia Health</w:t>
            </w:r>
          </w:p>
          <w:p w14:paraId="6237123F" w14:textId="77777777" w:rsidR="005C7B15" w:rsidRDefault="005C7B15"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523D5D0F" w14:textId="77777777" w:rsidR="005C7B15" w:rsidRDefault="005C7B15"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578A9A30" w14:textId="77777777" w:rsidR="005C7B15" w:rsidRDefault="005C7B15"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1591244D" w14:textId="77777777" w:rsidR="005C7B15" w:rsidRDefault="005C7B15"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7189B1C7" w14:textId="77777777" w:rsidR="005C7B15" w:rsidRDefault="005C7B15"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6AD2F1C2" w14:textId="65E0875D" w:rsidR="005C7B15" w:rsidRDefault="005C7B15"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71B5D54C" w14:textId="77777777" w:rsidR="00D32552" w:rsidRDefault="00D32552"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6308ED8E" w14:textId="77777777" w:rsidR="005C7B15" w:rsidRPr="009940B0" w:rsidRDefault="005C7B15" w:rsidP="005C7B1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9940B0">
              <w:rPr>
                <w:rFonts w:cs="Arial"/>
                <w:sz w:val="20"/>
                <w:szCs w:val="20"/>
                <w:lang w:bidi="ar-SA"/>
              </w:rPr>
              <w:t>VIC Dept. of Health and Human Services</w:t>
            </w:r>
          </w:p>
          <w:p w14:paraId="7CFF69E3" w14:textId="3CFA5671" w:rsidR="005C7B15" w:rsidRPr="009940B0" w:rsidRDefault="005C7B15"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tc>
        <w:tc>
          <w:tcPr>
            <w:tcW w:w="5391" w:type="dxa"/>
          </w:tcPr>
          <w:p w14:paraId="692DFDA5" w14:textId="77777777" w:rsidR="0084371C" w:rsidRDefault="0084371C" w:rsidP="007F220B">
            <w:pPr>
              <w:widowControl/>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1ECC80AC" w14:textId="05F027A8" w:rsidR="00826988" w:rsidRDefault="007F220B" w:rsidP="007F220B">
            <w:pPr>
              <w:widowControl/>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P</w:t>
            </w:r>
            <w:r w:rsidRPr="005D4B39">
              <w:rPr>
                <w:sz w:val="20"/>
                <w:szCs w:val="20"/>
                <w:lang w:eastAsia="en-GB"/>
              </w:rPr>
              <w:t xml:space="preserve">ercentage (%) measurement </w:t>
            </w:r>
            <w:r>
              <w:rPr>
                <w:sz w:val="20"/>
                <w:szCs w:val="20"/>
                <w:lang w:eastAsia="en-GB"/>
              </w:rPr>
              <w:t>and limits are</w:t>
            </w:r>
            <w:r w:rsidRPr="005D4B39">
              <w:rPr>
                <w:sz w:val="20"/>
                <w:szCs w:val="20"/>
                <w:lang w:eastAsia="en-GB"/>
              </w:rPr>
              <w:t xml:space="preserve"> consistently used throughout the Code</w:t>
            </w:r>
            <w:r>
              <w:rPr>
                <w:lang w:eastAsia="en-GB"/>
              </w:rPr>
              <w:t xml:space="preserve">. </w:t>
            </w:r>
            <w:r>
              <w:rPr>
                <w:sz w:val="20"/>
                <w:szCs w:val="20"/>
                <w:lang w:eastAsia="en-GB"/>
              </w:rPr>
              <w:t>FSANZ is not aware of evidence to date of an inability to enforce these measurements and limits.</w:t>
            </w:r>
          </w:p>
          <w:p w14:paraId="21E89A54" w14:textId="77777777" w:rsidR="007F220B" w:rsidRDefault="007F220B" w:rsidP="007F220B">
            <w:pPr>
              <w:widowControl/>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6D8E1A9B" w14:textId="3EDDE33A" w:rsidR="007F220B" w:rsidRPr="002A501E" w:rsidRDefault="007F220B" w:rsidP="007F220B">
            <w:pPr>
              <w:widowControl/>
              <w:cnfStyle w:val="000000100000" w:firstRow="0" w:lastRow="0" w:firstColumn="0" w:lastColumn="0" w:oddVBand="0" w:evenVBand="0" w:oddHBand="1" w:evenHBand="0" w:firstRowFirstColumn="0" w:firstRowLastColumn="0" w:lastRowFirstColumn="0" w:lastRowLastColumn="0"/>
              <w:rPr>
                <w:lang w:eastAsia="en-GB"/>
              </w:rPr>
            </w:pPr>
            <w:r>
              <w:rPr>
                <w:sz w:val="20"/>
                <w:szCs w:val="20"/>
                <w:lang w:eastAsia="en-GB"/>
              </w:rPr>
              <w:t>If required, this issue can be considered further in the new proposal.</w:t>
            </w:r>
          </w:p>
        </w:tc>
      </w:tr>
      <w:tr w:rsidR="0006158A" w:rsidRPr="009940B0" w14:paraId="0424AA85" w14:textId="77777777" w:rsidTr="00A960A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4DF13374" w14:textId="3414DEBD" w:rsidR="008B6D75" w:rsidRPr="009940B0" w:rsidRDefault="008B6D75" w:rsidP="008B6D75">
            <w:pPr>
              <w:widowControl/>
              <w:rPr>
                <w:rFonts w:cs="Arial"/>
                <w:b w:val="0"/>
                <w:bCs w:val="0"/>
                <w:sz w:val="20"/>
                <w:szCs w:val="20"/>
                <w:lang w:bidi="ar-SA"/>
              </w:rPr>
            </w:pPr>
          </w:p>
          <w:p w14:paraId="394FCAB3" w14:textId="47F69C09" w:rsidR="008B6D75" w:rsidRPr="009940B0" w:rsidRDefault="008B6D75" w:rsidP="00A960A7">
            <w:pPr>
              <w:widowControl/>
              <w:rPr>
                <w:rFonts w:cs="Arial"/>
                <w:b w:val="0"/>
                <w:bCs w:val="0"/>
                <w:sz w:val="20"/>
                <w:szCs w:val="20"/>
                <w:lang w:bidi="ar-SA"/>
              </w:rPr>
            </w:pPr>
            <w:r w:rsidRPr="009940B0">
              <w:rPr>
                <w:rFonts w:cs="Arial"/>
                <w:b w:val="0"/>
                <w:bCs w:val="0"/>
                <w:sz w:val="20"/>
                <w:szCs w:val="20"/>
                <w:lang w:bidi="ar-SA"/>
              </w:rPr>
              <w:t xml:space="preserve">Under the Trans-Tasman Mutual Recognition Agreement (TTMRA), foods containing caffeine that comply </w:t>
            </w:r>
            <w:r w:rsidR="00E12079">
              <w:rPr>
                <w:rFonts w:cs="Arial"/>
                <w:b w:val="0"/>
                <w:bCs w:val="0"/>
                <w:sz w:val="20"/>
                <w:szCs w:val="20"/>
                <w:lang w:bidi="ar-SA"/>
              </w:rPr>
              <w:t xml:space="preserve">with </w:t>
            </w:r>
            <w:r w:rsidRPr="009940B0">
              <w:rPr>
                <w:rFonts w:cs="Arial"/>
                <w:b w:val="0"/>
                <w:bCs w:val="0"/>
                <w:sz w:val="20"/>
                <w:szCs w:val="20"/>
                <w:lang w:bidi="ar-SA"/>
              </w:rPr>
              <w:t>NZ laws may be sold in Australia and that certain sports foods and caffeine shots seem to be in the Australian marketplace through this mechanism.</w:t>
            </w:r>
          </w:p>
          <w:p w14:paraId="2C130A10" w14:textId="1E9ED229" w:rsidR="008B6D75" w:rsidRPr="009940B0" w:rsidRDefault="008B6D75" w:rsidP="008B6D75">
            <w:pPr>
              <w:widowControl/>
              <w:rPr>
                <w:rFonts w:cs="Arial"/>
                <w:b w:val="0"/>
                <w:bCs w:val="0"/>
                <w:sz w:val="20"/>
                <w:szCs w:val="20"/>
                <w:lang w:bidi="ar-SA"/>
              </w:rPr>
            </w:pPr>
          </w:p>
        </w:tc>
        <w:tc>
          <w:tcPr>
            <w:tcW w:w="1843" w:type="dxa"/>
          </w:tcPr>
          <w:p w14:paraId="451FFB89" w14:textId="77777777" w:rsidR="008B6D75" w:rsidRPr="009940B0" w:rsidRDefault="008B6D75" w:rsidP="008B6D75">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7175D3A3" w14:textId="77018DAF" w:rsidR="008B6D75" w:rsidRPr="009940B0" w:rsidRDefault="008B6D75" w:rsidP="008B6D75">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lang w:bidi="ar-SA"/>
              </w:rPr>
              <w:t>Department of Health Western Australia</w:t>
            </w:r>
          </w:p>
        </w:tc>
        <w:tc>
          <w:tcPr>
            <w:tcW w:w="5391" w:type="dxa"/>
          </w:tcPr>
          <w:p w14:paraId="117C21B3" w14:textId="77777777" w:rsidR="008B6D75" w:rsidRPr="00A313DD" w:rsidRDefault="008B6D75" w:rsidP="008B6D75">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3C87D380" w14:textId="0D9E0C4A" w:rsidR="00A92DA9" w:rsidRPr="00A313DD" w:rsidRDefault="00E12079" w:rsidP="008B6D75">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Pr>
                <w:rFonts w:cs="Arial"/>
                <w:sz w:val="20"/>
                <w:szCs w:val="20"/>
                <w:lang w:bidi="ar-SA"/>
              </w:rPr>
              <w:t>T</w:t>
            </w:r>
            <w:r w:rsidR="00A92DA9" w:rsidRPr="00A313DD">
              <w:rPr>
                <w:rFonts w:cs="Arial"/>
                <w:sz w:val="20"/>
                <w:szCs w:val="20"/>
                <w:lang w:bidi="ar-SA"/>
              </w:rPr>
              <w:t>he administration and operation of the TTMRA is a matter for Government and not FSANZ</w:t>
            </w:r>
            <w:r w:rsidR="004E38BD" w:rsidRPr="00A313DD">
              <w:rPr>
                <w:rFonts w:cs="Arial"/>
                <w:sz w:val="20"/>
                <w:szCs w:val="20"/>
                <w:lang w:bidi="ar-SA"/>
              </w:rPr>
              <w:t>.</w:t>
            </w:r>
            <w:r w:rsidR="008B6D75" w:rsidRPr="00A313DD">
              <w:rPr>
                <w:rFonts w:cs="Arial"/>
                <w:sz w:val="20"/>
                <w:szCs w:val="20"/>
                <w:lang w:bidi="ar-SA"/>
              </w:rPr>
              <w:t xml:space="preserve"> </w:t>
            </w:r>
          </w:p>
          <w:p w14:paraId="669441DF" w14:textId="77777777" w:rsidR="00A92DA9" w:rsidRPr="00A313DD" w:rsidRDefault="00A92DA9" w:rsidP="008B6D75">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6225969C" w14:textId="32904FDB" w:rsidR="008B6D75" w:rsidRPr="00A313DD" w:rsidRDefault="008B6D75" w:rsidP="008B6D75">
            <w:pPr>
              <w:widowControl/>
              <w:cnfStyle w:val="000000000000" w:firstRow="0" w:lastRow="0" w:firstColumn="0" w:lastColumn="0" w:oddVBand="0" w:evenVBand="0" w:oddHBand="0" w:evenHBand="0" w:firstRowFirstColumn="0" w:firstRowLastColumn="0" w:lastRowFirstColumn="0" w:lastRowLastColumn="0"/>
              <w:rPr>
                <w:rFonts w:cs="Arial"/>
                <w:sz w:val="20"/>
                <w:szCs w:val="20"/>
              </w:rPr>
            </w:pPr>
            <w:r w:rsidRPr="00A313DD">
              <w:rPr>
                <w:rFonts w:cs="Arial"/>
                <w:sz w:val="20"/>
                <w:szCs w:val="20"/>
                <w:lang w:bidi="ar-SA"/>
              </w:rPr>
              <w:t xml:space="preserve">FSANZ </w:t>
            </w:r>
            <w:r w:rsidR="00A92DA9" w:rsidRPr="00A313DD">
              <w:rPr>
                <w:rFonts w:cs="Arial"/>
                <w:sz w:val="20"/>
                <w:szCs w:val="20"/>
                <w:lang w:bidi="ar-SA"/>
              </w:rPr>
              <w:t xml:space="preserve">understands </w:t>
            </w:r>
            <w:r w:rsidRPr="00A313DD">
              <w:rPr>
                <w:rFonts w:cs="Arial"/>
                <w:sz w:val="20"/>
                <w:szCs w:val="20"/>
                <w:lang w:bidi="ar-SA"/>
              </w:rPr>
              <w:t xml:space="preserve">that the </w:t>
            </w:r>
            <w:r w:rsidRPr="00A313DD">
              <w:rPr>
                <w:rFonts w:cs="Arial"/>
                <w:i/>
                <w:sz w:val="20"/>
                <w:szCs w:val="20"/>
                <w:lang w:bidi="ar-SA"/>
              </w:rPr>
              <w:t>New Zealand Supplemented Food Standard</w:t>
            </w:r>
            <w:r w:rsidRPr="00A313DD">
              <w:rPr>
                <w:rFonts w:cs="Arial"/>
                <w:sz w:val="20"/>
                <w:szCs w:val="20"/>
                <w:lang w:bidi="ar-SA"/>
              </w:rPr>
              <w:t xml:space="preserve"> </w:t>
            </w:r>
            <w:r w:rsidR="00A92DA9" w:rsidRPr="00A313DD">
              <w:rPr>
                <w:rFonts w:cs="Arial"/>
                <w:sz w:val="20"/>
                <w:szCs w:val="20"/>
                <w:lang w:bidi="ar-SA"/>
              </w:rPr>
              <w:t xml:space="preserve">now </w:t>
            </w:r>
            <w:r w:rsidRPr="00A313DD">
              <w:rPr>
                <w:rFonts w:cs="Arial"/>
                <w:sz w:val="20"/>
                <w:szCs w:val="20"/>
                <w:lang w:bidi="ar-SA"/>
              </w:rPr>
              <w:t>adopts the P1054 variation</w:t>
            </w:r>
            <w:r w:rsidR="00A92DA9" w:rsidRPr="00A313DD">
              <w:rPr>
                <w:rFonts w:cs="Arial"/>
                <w:sz w:val="20"/>
                <w:szCs w:val="20"/>
                <w:lang w:bidi="ar-SA"/>
              </w:rPr>
              <w:t xml:space="preserve"> and that, if so, </w:t>
            </w:r>
            <w:r w:rsidRPr="00A313DD">
              <w:rPr>
                <w:rFonts w:cs="Arial"/>
                <w:sz w:val="20"/>
                <w:szCs w:val="20"/>
                <w:lang w:bidi="ar-SA"/>
              </w:rPr>
              <w:t xml:space="preserve">products </w:t>
            </w:r>
            <w:r w:rsidR="00A92DA9" w:rsidRPr="00A313DD">
              <w:rPr>
                <w:rFonts w:cs="Arial"/>
                <w:sz w:val="20"/>
                <w:szCs w:val="20"/>
                <w:lang w:bidi="ar-SA"/>
              </w:rPr>
              <w:t xml:space="preserve">prohibited by the approved variation </w:t>
            </w:r>
            <w:r w:rsidRPr="00A313DD">
              <w:rPr>
                <w:rFonts w:cs="Arial"/>
                <w:sz w:val="20"/>
                <w:szCs w:val="20"/>
                <w:lang w:bidi="ar-SA"/>
              </w:rPr>
              <w:t>are not eligible for consideration under the TTMRA.</w:t>
            </w:r>
            <w:r w:rsidR="00CD443F" w:rsidRPr="00A313DD">
              <w:rPr>
                <w:rFonts w:cs="Arial"/>
                <w:sz w:val="20"/>
                <w:szCs w:val="20"/>
                <w:lang w:bidi="ar-SA"/>
              </w:rPr>
              <w:t xml:space="preserve"> </w:t>
            </w:r>
            <w:r w:rsidR="00E12079">
              <w:rPr>
                <w:rFonts w:cs="Arial"/>
                <w:sz w:val="20"/>
                <w:szCs w:val="20"/>
                <w:lang w:bidi="ar-SA"/>
              </w:rPr>
              <w:t>Please refer to</w:t>
            </w:r>
            <w:r w:rsidR="00E12079" w:rsidRPr="00A313DD">
              <w:rPr>
                <w:rFonts w:cs="Arial"/>
                <w:sz w:val="20"/>
                <w:szCs w:val="20"/>
                <w:lang w:bidi="ar-SA"/>
              </w:rPr>
              <w:t xml:space="preserve"> </w:t>
            </w:r>
            <w:r w:rsidR="00CD443F" w:rsidRPr="00A313DD">
              <w:rPr>
                <w:rFonts w:cs="Arial"/>
                <w:sz w:val="20"/>
                <w:szCs w:val="20"/>
                <w:lang w:bidi="ar-SA"/>
              </w:rPr>
              <w:t xml:space="preserve">the submission received from </w:t>
            </w:r>
            <w:r w:rsidR="00CD443F" w:rsidRPr="00A313DD">
              <w:rPr>
                <w:rFonts w:cs="Arial"/>
                <w:sz w:val="20"/>
                <w:szCs w:val="20"/>
              </w:rPr>
              <w:t>New Zealand Food Safety.</w:t>
            </w:r>
          </w:p>
          <w:p w14:paraId="71BD2D14" w14:textId="4944CA66" w:rsidR="004E38BD" w:rsidRPr="00A313DD" w:rsidRDefault="004E38BD" w:rsidP="008B6D75">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3DC35673" w14:textId="31371531" w:rsidR="004E38BD" w:rsidRPr="00A313DD" w:rsidRDefault="004E38BD" w:rsidP="008B6D75">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A313DD">
              <w:rPr>
                <w:rFonts w:cs="Arial"/>
                <w:sz w:val="20"/>
                <w:szCs w:val="20"/>
                <w:lang w:bidi="ar-SA"/>
              </w:rPr>
              <w:t>Under TGA’s section 7, sports foods declared to be therapeutic goods are not eligible to be imported into Australia under the TTMRA.</w:t>
            </w:r>
          </w:p>
          <w:p w14:paraId="50450D86" w14:textId="2081F15A" w:rsidR="008B6D75" w:rsidRPr="00A313DD" w:rsidRDefault="008B6D75" w:rsidP="008B6D75">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tc>
      </w:tr>
      <w:tr w:rsidR="0006158A" w:rsidRPr="009940B0" w14:paraId="7A23E9CD" w14:textId="77777777" w:rsidTr="00A960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583DA79C" w14:textId="77777777" w:rsidR="008F0A9C" w:rsidRPr="009940B0" w:rsidRDefault="008F0A9C" w:rsidP="008B6D75">
            <w:pPr>
              <w:widowControl/>
              <w:rPr>
                <w:rFonts w:cs="Arial"/>
                <w:b w:val="0"/>
                <w:bCs w:val="0"/>
                <w:sz w:val="20"/>
                <w:szCs w:val="20"/>
                <w:lang w:bidi="ar-SA"/>
              </w:rPr>
            </w:pPr>
          </w:p>
          <w:p w14:paraId="4F9C6790" w14:textId="0B389F6B" w:rsidR="008F0A9C" w:rsidRPr="009940B0" w:rsidRDefault="008B6D75" w:rsidP="008B6D75">
            <w:pPr>
              <w:widowControl/>
              <w:rPr>
                <w:rFonts w:cs="Arial"/>
                <w:b w:val="0"/>
                <w:bCs w:val="0"/>
                <w:sz w:val="20"/>
                <w:szCs w:val="20"/>
                <w:lang w:bidi="ar-SA"/>
              </w:rPr>
            </w:pPr>
            <w:r w:rsidRPr="009940B0">
              <w:rPr>
                <w:rFonts w:cs="Arial"/>
                <w:b w:val="0"/>
                <w:bCs w:val="0"/>
                <w:sz w:val="20"/>
                <w:szCs w:val="20"/>
                <w:lang w:bidi="ar-SA"/>
              </w:rPr>
              <w:t xml:space="preserve">The August 2013 Policy Options Paper on the Regulation of Caffeine in Foods </w:t>
            </w:r>
            <w:r w:rsidR="003E147D">
              <w:rPr>
                <w:rFonts w:cs="Arial"/>
                <w:b w:val="0"/>
                <w:bCs w:val="0"/>
                <w:sz w:val="20"/>
                <w:szCs w:val="20"/>
                <w:lang w:bidi="ar-SA"/>
              </w:rPr>
              <w:t xml:space="preserve">issued by the </w:t>
            </w:r>
            <w:r w:rsidR="003E147D" w:rsidRPr="009940B0">
              <w:rPr>
                <w:rFonts w:cs="Arial"/>
                <w:b w:val="0"/>
                <w:bCs w:val="0"/>
                <w:sz w:val="20"/>
                <w:szCs w:val="20"/>
                <w:lang w:bidi="ar-SA"/>
              </w:rPr>
              <w:t>Food Regulation Standing Committee</w:t>
            </w:r>
            <w:r w:rsidR="003E147D">
              <w:rPr>
                <w:rFonts w:cs="Arial"/>
                <w:b w:val="0"/>
                <w:bCs w:val="0"/>
                <w:sz w:val="20"/>
                <w:szCs w:val="20"/>
                <w:lang w:bidi="ar-SA"/>
              </w:rPr>
              <w:t xml:space="preserve"> </w:t>
            </w:r>
            <w:r w:rsidRPr="009940B0">
              <w:rPr>
                <w:rFonts w:cs="Arial"/>
                <w:b w:val="0"/>
                <w:bCs w:val="0"/>
                <w:sz w:val="20"/>
                <w:szCs w:val="20"/>
                <w:lang w:bidi="ar-SA"/>
              </w:rPr>
              <w:t>states that the Code is silent on whether or not caffeine can be present in ‘Formulated Supplemented Sports Food’ (Standards 2.9.4).</w:t>
            </w:r>
          </w:p>
          <w:p w14:paraId="15DF0A15" w14:textId="0F8A81A6" w:rsidR="008B6D75" w:rsidRPr="009940B0" w:rsidRDefault="008B6D75" w:rsidP="008B6D75">
            <w:pPr>
              <w:widowControl/>
              <w:rPr>
                <w:rFonts w:cs="Arial"/>
                <w:b w:val="0"/>
                <w:bCs w:val="0"/>
                <w:sz w:val="20"/>
                <w:szCs w:val="20"/>
                <w:lang w:bidi="ar-SA"/>
              </w:rPr>
            </w:pPr>
          </w:p>
        </w:tc>
        <w:tc>
          <w:tcPr>
            <w:tcW w:w="1843" w:type="dxa"/>
          </w:tcPr>
          <w:p w14:paraId="3A8363E6" w14:textId="77777777" w:rsidR="008F0A9C" w:rsidRPr="009940B0" w:rsidRDefault="008F0A9C"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28929555" w14:textId="247513C0" w:rsidR="008B6D75" w:rsidRPr="009940B0" w:rsidRDefault="008B6D75"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9940B0">
              <w:rPr>
                <w:rFonts w:cs="Arial"/>
                <w:sz w:val="20"/>
                <w:szCs w:val="20"/>
                <w:lang w:bidi="ar-SA"/>
              </w:rPr>
              <w:t>Department of Health Western Australia</w:t>
            </w:r>
          </w:p>
        </w:tc>
        <w:tc>
          <w:tcPr>
            <w:tcW w:w="5391" w:type="dxa"/>
          </w:tcPr>
          <w:p w14:paraId="36A918EF" w14:textId="77777777" w:rsidR="008F0A9C" w:rsidRPr="009940B0" w:rsidRDefault="008F0A9C"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1A779F38" w14:textId="2F1B838D" w:rsidR="008B6D75" w:rsidRPr="009940B0" w:rsidRDefault="003E4A06" w:rsidP="00DD7792">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Pr>
                <w:rFonts w:cs="Arial"/>
                <w:sz w:val="20"/>
                <w:szCs w:val="20"/>
                <w:lang w:bidi="ar-SA"/>
              </w:rPr>
              <w:t>The regulation of c</w:t>
            </w:r>
            <w:r w:rsidRPr="009940B0">
              <w:rPr>
                <w:rFonts w:cs="Arial"/>
                <w:sz w:val="20"/>
                <w:szCs w:val="20"/>
                <w:lang w:bidi="ar-SA"/>
              </w:rPr>
              <w:t>af</w:t>
            </w:r>
            <w:r>
              <w:rPr>
                <w:rFonts w:cs="Arial"/>
                <w:sz w:val="20"/>
                <w:szCs w:val="20"/>
                <w:lang w:bidi="ar-SA"/>
              </w:rPr>
              <w:t xml:space="preserve">feinated sports foods has been addressed in part by the section 7 declaration under the TG Act and will </w:t>
            </w:r>
            <w:r w:rsidR="00434E36">
              <w:rPr>
                <w:rFonts w:cs="Arial"/>
                <w:sz w:val="20"/>
                <w:szCs w:val="20"/>
                <w:lang w:bidi="ar-SA"/>
              </w:rPr>
              <w:t>be</w:t>
            </w:r>
            <w:r>
              <w:rPr>
                <w:rFonts w:cs="Arial"/>
                <w:sz w:val="20"/>
                <w:szCs w:val="20"/>
                <w:lang w:bidi="ar-SA"/>
              </w:rPr>
              <w:t xml:space="preserve"> considered further in the new proposal (see above).</w:t>
            </w:r>
            <w:r w:rsidR="00DD7792">
              <w:rPr>
                <w:rFonts w:cs="Arial"/>
                <w:sz w:val="20"/>
                <w:szCs w:val="20"/>
                <w:lang w:bidi="ar-SA"/>
              </w:rPr>
              <w:t xml:space="preserve"> </w:t>
            </w:r>
            <w:r w:rsidR="00DD7792" w:rsidRPr="00DD7792">
              <w:rPr>
                <w:rFonts w:cs="Arial"/>
                <w:sz w:val="20"/>
                <w:szCs w:val="20"/>
                <w:lang w:bidi="ar-SA"/>
              </w:rPr>
              <w:t>Formulated Supplemented Sports Food</w:t>
            </w:r>
            <w:r w:rsidR="00DD7792">
              <w:rPr>
                <w:rFonts w:cs="Arial"/>
                <w:sz w:val="20"/>
                <w:szCs w:val="20"/>
                <w:lang w:bidi="ar-SA"/>
              </w:rPr>
              <w:t>s</w:t>
            </w:r>
            <w:r w:rsidR="00DD7792" w:rsidRPr="00DD7792">
              <w:rPr>
                <w:rFonts w:cs="Arial"/>
                <w:sz w:val="20"/>
                <w:szCs w:val="20"/>
                <w:lang w:bidi="ar-SA"/>
              </w:rPr>
              <w:t xml:space="preserve"> (Standard 2.9.4)</w:t>
            </w:r>
            <w:r w:rsidR="00DD7792">
              <w:rPr>
                <w:rFonts w:cs="Arial"/>
                <w:sz w:val="20"/>
                <w:szCs w:val="20"/>
                <w:lang w:bidi="ar-SA"/>
              </w:rPr>
              <w:t xml:space="preserve"> are currently being considered under P1010 and therefore</w:t>
            </w:r>
            <w:r w:rsidR="00434E36">
              <w:rPr>
                <w:rFonts w:cs="Arial"/>
                <w:sz w:val="20"/>
                <w:szCs w:val="20"/>
                <w:lang w:bidi="ar-SA"/>
              </w:rPr>
              <w:t xml:space="preserve"> w</w:t>
            </w:r>
            <w:r w:rsidR="00DD7792">
              <w:rPr>
                <w:rFonts w:cs="Arial"/>
                <w:sz w:val="20"/>
                <w:szCs w:val="20"/>
                <w:lang w:bidi="ar-SA"/>
              </w:rPr>
              <w:t>ere</w:t>
            </w:r>
            <w:r w:rsidR="00434E36">
              <w:rPr>
                <w:rFonts w:cs="Arial"/>
                <w:sz w:val="20"/>
                <w:szCs w:val="20"/>
                <w:lang w:bidi="ar-SA"/>
              </w:rPr>
              <w:t xml:space="preserve"> out of scope for P1054.</w:t>
            </w:r>
          </w:p>
        </w:tc>
      </w:tr>
      <w:tr w:rsidR="0006158A" w:rsidRPr="009940B0" w14:paraId="3810CA05" w14:textId="77777777" w:rsidTr="001D6FC5">
        <w:trPr>
          <w:trHeight w:val="420"/>
          <w:jc w:val="center"/>
        </w:trPr>
        <w:tc>
          <w:tcPr>
            <w:cnfStyle w:val="001000000000" w:firstRow="0" w:lastRow="0" w:firstColumn="1" w:lastColumn="0" w:oddVBand="0" w:evenVBand="0" w:oddHBand="0" w:evenHBand="0" w:firstRowFirstColumn="0" w:firstRowLastColumn="0" w:lastRowFirstColumn="0" w:lastRowLastColumn="0"/>
            <w:tcW w:w="10064" w:type="dxa"/>
            <w:gridSpan w:val="3"/>
            <w:shd w:val="clear" w:color="auto" w:fill="EAF1DD"/>
            <w:vAlign w:val="center"/>
          </w:tcPr>
          <w:p w14:paraId="65DBB08C" w14:textId="1A22092D" w:rsidR="0006158A" w:rsidRPr="009940B0" w:rsidRDefault="0006158A" w:rsidP="0006158A">
            <w:pPr>
              <w:widowControl/>
              <w:rPr>
                <w:rFonts w:cs="Arial"/>
                <w:sz w:val="20"/>
                <w:szCs w:val="20"/>
                <w:lang w:bidi="ar-SA"/>
              </w:rPr>
            </w:pPr>
            <w:r w:rsidRPr="001D6FC5">
              <w:rPr>
                <w:rFonts w:cs="Arial"/>
                <w:i/>
                <w:sz w:val="20"/>
                <w:szCs w:val="20"/>
                <w:lang w:bidi="ar-SA"/>
              </w:rPr>
              <w:t>Issues relating to the food/medicine interface</w:t>
            </w:r>
          </w:p>
        </w:tc>
      </w:tr>
      <w:tr w:rsidR="0006158A" w:rsidRPr="009940B0" w14:paraId="0489F594" w14:textId="77777777" w:rsidTr="00A960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6DDA3047" w14:textId="77777777" w:rsidR="00E8178C" w:rsidRPr="009940B0" w:rsidRDefault="00E8178C" w:rsidP="008B6D75">
            <w:pPr>
              <w:widowControl/>
              <w:rPr>
                <w:rFonts w:cs="Arial"/>
                <w:b w:val="0"/>
                <w:bCs w:val="0"/>
                <w:sz w:val="20"/>
                <w:szCs w:val="20"/>
                <w:lang w:bidi="ar-SA"/>
              </w:rPr>
            </w:pPr>
          </w:p>
          <w:p w14:paraId="428A21CB" w14:textId="77777777" w:rsidR="00A03B9A" w:rsidRDefault="00A03B9A" w:rsidP="00A03B9A">
            <w:pPr>
              <w:widowControl/>
              <w:rPr>
                <w:rFonts w:cs="Arial"/>
                <w:b w:val="0"/>
                <w:bCs w:val="0"/>
                <w:sz w:val="20"/>
                <w:szCs w:val="20"/>
                <w:lang w:bidi="ar-SA"/>
              </w:rPr>
            </w:pPr>
            <w:r>
              <w:rPr>
                <w:rFonts w:cs="Arial"/>
                <w:b w:val="0"/>
                <w:bCs w:val="0"/>
                <w:sz w:val="20"/>
                <w:szCs w:val="20"/>
                <w:lang w:bidi="ar-SA"/>
              </w:rPr>
              <w:t>There is a lack of</w:t>
            </w:r>
            <w:r w:rsidRPr="009940B0">
              <w:rPr>
                <w:rFonts w:cs="Arial"/>
                <w:b w:val="0"/>
                <w:bCs w:val="0"/>
                <w:sz w:val="20"/>
                <w:szCs w:val="20"/>
                <w:lang w:bidi="ar-SA"/>
              </w:rPr>
              <w:t xml:space="preserve"> clarity </w:t>
            </w:r>
            <w:r>
              <w:rPr>
                <w:rFonts w:cs="Arial"/>
                <w:b w:val="0"/>
                <w:bCs w:val="0"/>
                <w:sz w:val="20"/>
                <w:szCs w:val="20"/>
                <w:lang w:bidi="ar-SA"/>
              </w:rPr>
              <w:t>for caffeine products due to the food-medicine interface.</w:t>
            </w:r>
          </w:p>
          <w:p w14:paraId="20F24449" w14:textId="77777777" w:rsidR="00A03B9A" w:rsidRDefault="00A03B9A" w:rsidP="00A03B9A">
            <w:pPr>
              <w:widowControl/>
              <w:rPr>
                <w:rFonts w:cs="Arial"/>
                <w:b w:val="0"/>
                <w:bCs w:val="0"/>
                <w:sz w:val="20"/>
                <w:szCs w:val="20"/>
                <w:lang w:bidi="ar-SA"/>
              </w:rPr>
            </w:pPr>
          </w:p>
          <w:p w14:paraId="2B6176C1" w14:textId="7F0C9663" w:rsidR="00A03B9A" w:rsidRDefault="00A03B9A" w:rsidP="00A03B9A">
            <w:pPr>
              <w:widowControl/>
              <w:rPr>
                <w:rFonts w:cs="Arial"/>
                <w:b w:val="0"/>
                <w:bCs w:val="0"/>
                <w:sz w:val="20"/>
                <w:szCs w:val="20"/>
                <w:lang w:bidi="ar-SA"/>
              </w:rPr>
            </w:pPr>
            <w:r>
              <w:rPr>
                <w:rFonts w:cs="Arial"/>
                <w:b w:val="0"/>
                <w:bCs w:val="0"/>
                <w:sz w:val="20"/>
                <w:szCs w:val="20"/>
                <w:lang w:bidi="ar-SA"/>
              </w:rPr>
              <w:t xml:space="preserve">There is a need for a consistent approach to the regulation of products containing caffeine as foods and as therapeutic goods. </w:t>
            </w:r>
          </w:p>
          <w:p w14:paraId="501740BD" w14:textId="77777777" w:rsidR="00A03B9A" w:rsidRDefault="00A03B9A" w:rsidP="00EE2F25">
            <w:pPr>
              <w:widowControl/>
              <w:rPr>
                <w:rFonts w:cs="Arial"/>
                <w:b w:val="0"/>
                <w:bCs w:val="0"/>
                <w:sz w:val="20"/>
                <w:szCs w:val="20"/>
                <w:lang w:bidi="ar-SA"/>
              </w:rPr>
            </w:pPr>
          </w:p>
          <w:p w14:paraId="79337EE5" w14:textId="523AC2A1" w:rsidR="00A03B9A" w:rsidRDefault="006A36DF" w:rsidP="00EE2F25">
            <w:pPr>
              <w:widowControl/>
              <w:rPr>
                <w:rFonts w:cs="Arial"/>
                <w:b w:val="0"/>
                <w:bCs w:val="0"/>
                <w:sz w:val="20"/>
                <w:szCs w:val="20"/>
                <w:lang w:bidi="ar-SA"/>
              </w:rPr>
            </w:pPr>
            <w:r w:rsidRPr="00A92DA9">
              <w:rPr>
                <w:rFonts w:cs="Arial"/>
                <w:b w:val="0"/>
                <w:bCs w:val="0"/>
                <w:sz w:val="20"/>
                <w:szCs w:val="20"/>
                <w:lang w:bidi="ar-SA"/>
              </w:rPr>
              <w:t>The</w:t>
            </w:r>
            <w:r>
              <w:rPr>
                <w:rFonts w:cs="Arial"/>
                <w:b w:val="0"/>
                <w:bCs w:val="0"/>
                <w:i/>
                <w:sz w:val="20"/>
                <w:szCs w:val="20"/>
                <w:lang w:bidi="ar-SA"/>
              </w:rPr>
              <w:t xml:space="preserve"> </w:t>
            </w:r>
            <w:r w:rsidR="00A03B9A" w:rsidRPr="00A92DA9">
              <w:rPr>
                <w:rFonts w:cs="Arial"/>
                <w:b w:val="0"/>
                <w:bCs w:val="0"/>
                <w:sz w:val="20"/>
                <w:szCs w:val="20"/>
                <w:lang w:bidi="ar-SA"/>
              </w:rPr>
              <w:t>current</w:t>
            </w:r>
            <w:r w:rsidR="00A03B9A">
              <w:rPr>
                <w:rFonts w:cs="Arial"/>
                <w:b w:val="0"/>
                <w:bCs w:val="0"/>
                <w:i/>
                <w:sz w:val="20"/>
                <w:szCs w:val="20"/>
                <w:lang w:bidi="ar-SA"/>
              </w:rPr>
              <w:t xml:space="preserve"> </w:t>
            </w:r>
            <w:r w:rsidRPr="009940B0">
              <w:rPr>
                <w:rFonts w:cs="Arial"/>
                <w:b w:val="0"/>
                <w:bCs w:val="0"/>
                <w:sz w:val="20"/>
                <w:szCs w:val="20"/>
                <w:lang w:bidi="ar-SA"/>
              </w:rPr>
              <w:t xml:space="preserve">two-pronged approach </w:t>
            </w:r>
            <w:r>
              <w:rPr>
                <w:rFonts w:cs="Arial"/>
                <w:b w:val="0"/>
                <w:bCs w:val="0"/>
                <w:sz w:val="20"/>
                <w:szCs w:val="20"/>
                <w:lang w:bidi="ar-SA"/>
              </w:rPr>
              <w:t>‘</w:t>
            </w:r>
            <w:r w:rsidRPr="009940B0">
              <w:rPr>
                <w:rFonts w:cs="Arial"/>
                <w:b w:val="0"/>
                <w:bCs w:val="0"/>
                <w:sz w:val="20"/>
                <w:szCs w:val="20"/>
                <w:lang w:bidi="ar-SA"/>
              </w:rPr>
              <w:t>results in different and illogical approaches</w:t>
            </w:r>
            <w:r w:rsidR="00A03B9A">
              <w:rPr>
                <w:rFonts w:cs="Arial"/>
                <w:b w:val="0"/>
                <w:bCs w:val="0"/>
                <w:sz w:val="20"/>
                <w:szCs w:val="20"/>
                <w:lang w:bidi="ar-SA"/>
              </w:rPr>
              <w:t>’ (e</w:t>
            </w:r>
            <w:r w:rsidR="0084371C">
              <w:rPr>
                <w:rFonts w:cs="Arial"/>
                <w:b w:val="0"/>
                <w:bCs w:val="0"/>
                <w:sz w:val="20"/>
                <w:szCs w:val="20"/>
                <w:lang w:bidi="ar-SA"/>
              </w:rPr>
              <w:t>.</w:t>
            </w:r>
            <w:r w:rsidR="00A03B9A">
              <w:rPr>
                <w:rFonts w:cs="Arial"/>
                <w:b w:val="0"/>
                <w:bCs w:val="0"/>
                <w:sz w:val="20"/>
                <w:szCs w:val="20"/>
                <w:lang w:bidi="ar-SA"/>
              </w:rPr>
              <w:t>g</w:t>
            </w:r>
            <w:r w:rsidR="0084371C">
              <w:rPr>
                <w:rFonts w:cs="Arial"/>
                <w:b w:val="0"/>
                <w:bCs w:val="0"/>
                <w:sz w:val="20"/>
                <w:szCs w:val="20"/>
                <w:lang w:bidi="ar-SA"/>
              </w:rPr>
              <w:t>.</w:t>
            </w:r>
            <w:r w:rsidR="00A03B9A">
              <w:rPr>
                <w:rFonts w:cs="Arial"/>
                <w:b w:val="0"/>
                <w:bCs w:val="0"/>
                <w:sz w:val="20"/>
                <w:szCs w:val="20"/>
                <w:lang w:bidi="ar-SA"/>
              </w:rPr>
              <w:t xml:space="preserve"> in consultation with stakeholders and in </w:t>
            </w:r>
            <w:r w:rsidR="00A03B9A" w:rsidRPr="009940B0">
              <w:rPr>
                <w:rFonts w:cs="Arial"/>
                <w:b w:val="0"/>
                <w:bCs w:val="0"/>
                <w:sz w:val="20"/>
                <w:szCs w:val="20"/>
                <w:lang w:bidi="ar-SA"/>
              </w:rPr>
              <w:t xml:space="preserve">formulation and </w:t>
            </w:r>
            <w:r w:rsidR="00985988" w:rsidRPr="009940B0">
              <w:rPr>
                <w:rFonts w:cs="Arial"/>
                <w:b w:val="0"/>
                <w:bCs w:val="0"/>
                <w:sz w:val="20"/>
                <w:szCs w:val="20"/>
                <w:lang w:bidi="ar-SA"/>
              </w:rPr>
              <w:t xml:space="preserve">labelling </w:t>
            </w:r>
            <w:r w:rsidR="00985988">
              <w:rPr>
                <w:rFonts w:cs="Arial"/>
                <w:b w:val="0"/>
                <w:bCs w:val="0"/>
                <w:sz w:val="20"/>
                <w:szCs w:val="20"/>
                <w:lang w:bidi="ar-SA"/>
              </w:rPr>
              <w:t>requirements</w:t>
            </w:r>
            <w:r w:rsidR="00A03B9A">
              <w:rPr>
                <w:rFonts w:cs="Arial"/>
                <w:b w:val="0"/>
                <w:bCs w:val="0"/>
                <w:sz w:val="20"/>
                <w:szCs w:val="20"/>
                <w:lang w:bidi="ar-SA"/>
              </w:rPr>
              <w:t xml:space="preserve">) </w:t>
            </w:r>
            <w:r w:rsidRPr="009940B0">
              <w:rPr>
                <w:rFonts w:cs="Arial"/>
                <w:b w:val="0"/>
                <w:bCs w:val="0"/>
                <w:sz w:val="20"/>
                <w:szCs w:val="20"/>
                <w:lang w:bidi="ar-SA"/>
              </w:rPr>
              <w:t xml:space="preserve">and </w:t>
            </w:r>
            <w:r w:rsidR="00A03B9A">
              <w:rPr>
                <w:rFonts w:cs="Arial"/>
                <w:b w:val="0"/>
                <w:bCs w:val="0"/>
                <w:sz w:val="20"/>
                <w:szCs w:val="20"/>
                <w:lang w:bidi="ar-SA"/>
              </w:rPr>
              <w:t>‘</w:t>
            </w:r>
            <w:r w:rsidRPr="009940B0">
              <w:rPr>
                <w:rFonts w:cs="Arial"/>
                <w:b w:val="0"/>
                <w:bCs w:val="0"/>
                <w:sz w:val="20"/>
                <w:szCs w:val="20"/>
                <w:lang w:bidi="ar-SA"/>
              </w:rPr>
              <w:t>confusing information for industry and consumers on a number of products which from a consumer’s view may be virtually indistinguishable</w:t>
            </w:r>
            <w:r>
              <w:rPr>
                <w:rFonts w:cs="Arial"/>
                <w:b w:val="0"/>
                <w:bCs w:val="0"/>
                <w:sz w:val="20"/>
                <w:szCs w:val="20"/>
                <w:lang w:bidi="ar-SA"/>
              </w:rPr>
              <w:t>’</w:t>
            </w:r>
            <w:r w:rsidRPr="009940B0">
              <w:rPr>
                <w:rFonts w:cs="Arial"/>
                <w:b w:val="0"/>
                <w:bCs w:val="0"/>
                <w:sz w:val="20"/>
                <w:szCs w:val="20"/>
                <w:lang w:bidi="ar-SA"/>
              </w:rPr>
              <w:t xml:space="preserve">. </w:t>
            </w:r>
          </w:p>
          <w:p w14:paraId="64D0F2B7" w14:textId="4E2262B2" w:rsidR="006A36DF" w:rsidRDefault="006A36DF" w:rsidP="00EE2F25">
            <w:pPr>
              <w:widowControl/>
              <w:rPr>
                <w:rFonts w:cs="Arial"/>
                <w:b w:val="0"/>
                <w:bCs w:val="0"/>
                <w:sz w:val="20"/>
                <w:szCs w:val="20"/>
                <w:lang w:bidi="ar-SA"/>
              </w:rPr>
            </w:pPr>
          </w:p>
          <w:p w14:paraId="7F75617E" w14:textId="38FF1594" w:rsidR="008B6D75" w:rsidRPr="009940B0" w:rsidRDefault="008B6D75" w:rsidP="00A03B9A">
            <w:pPr>
              <w:widowControl/>
              <w:rPr>
                <w:rFonts w:cs="Arial"/>
                <w:b w:val="0"/>
                <w:bCs w:val="0"/>
                <w:sz w:val="20"/>
                <w:szCs w:val="20"/>
                <w:lang w:bidi="ar-SA"/>
              </w:rPr>
            </w:pPr>
          </w:p>
        </w:tc>
        <w:tc>
          <w:tcPr>
            <w:tcW w:w="1843" w:type="dxa"/>
          </w:tcPr>
          <w:p w14:paraId="18F21F80" w14:textId="77777777" w:rsidR="00E8178C" w:rsidRPr="009940B0" w:rsidRDefault="00E8178C"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552A1A67" w14:textId="323E26BB" w:rsidR="00EE2F25" w:rsidRPr="009940B0" w:rsidRDefault="00EE2F25"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9940B0">
              <w:rPr>
                <w:rFonts w:cs="Arial"/>
                <w:sz w:val="20"/>
                <w:szCs w:val="20"/>
                <w:lang w:bidi="ar-SA"/>
              </w:rPr>
              <w:t>Complementary Medicines Australia</w:t>
            </w:r>
          </w:p>
        </w:tc>
        <w:tc>
          <w:tcPr>
            <w:tcW w:w="5391" w:type="dxa"/>
          </w:tcPr>
          <w:p w14:paraId="494601C5" w14:textId="77777777" w:rsidR="00E8178C" w:rsidRPr="009940B0" w:rsidRDefault="00E8178C"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0C1991B5" w14:textId="6753A58C" w:rsidR="00A03B9A" w:rsidRPr="002361FC" w:rsidRDefault="002361FC"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Pr>
                <w:rFonts w:cs="Arial"/>
                <w:sz w:val="20"/>
                <w:szCs w:val="20"/>
                <w:lang w:bidi="ar-SA"/>
              </w:rPr>
              <w:t xml:space="preserve">The </w:t>
            </w:r>
            <w:r w:rsidR="00E34197">
              <w:rPr>
                <w:rFonts w:cs="Arial"/>
                <w:sz w:val="20"/>
                <w:szCs w:val="20"/>
                <w:lang w:bidi="ar-SA"/>
              </w:rPr>
              <w:t xml:space="preserve">operation of and interaction between the legislation regulating food and </w:t>
            </w:r>
            <w:r w:rsidR="00E34197" w:rsidRPr="008D34EC">
              <w:rPr>
                <w:rFonts w:cs="Arial"/>
                <w:bCs/>
                <w:sz w:val="20"/>
                <w:szCs w:val="20"/>
                <w:lang w:bidi="ar-SA"/>
              </w:rPr>
              <w:t>therapeutic goods</w:t>
            </w:r>
            <w:r w:rsidR="00E34197">
              <w:rPr>
                <w:rFonts w:cs="Arial"/>
                <w:sz w:val="20"/>
                <w:szCs w:val="20"/>
                <w:lang w:bidi="ar-SA"/>
              </w:rPr>
              <w:t xml:space="preserve"> was </w:t>
            </w:r>
            <w:r w:rsidR="00E12079">
              <w:rPr>
                <w:rFonts w:cs="Arial"/>
                <w:sz w:val="20"/>
                <w:szCs w:val="20"/>
                <w:lang w:bidi="ar-SA"/>
              </w:rPr>
              <w:t xml:space="preserve">covered </w:t>
            </w:r>
            <w:r w:rsidR="00E34197">
              <w:rPr>
                <w:rFonts w:cs="Arial"/>
                <w:sz w:val="20"/>
                <w:szCs w:val="20"/>
                <w:lang w:bidi="ar-SA"/>
              </w:rPr>
              <w:t xml:space="preserve">in the Final Consideration Report and in the Call for Submissions. </w:t>
            </w:r>
            <w:r w:rsidR="00A03B9A">
              <w:rPr>
                <w:rFonts w:cs="Arial"/>
                <w:sz w:val="20"/>
                <w:szCs w:val="20"/>
                <w:lang w:bidi="ar-SA"/>
              </w:rPr>
              <w:t xml:space="preserve">The need </w:t>
            </w:r>
            <w:r w:rsidR="00E34197">
              <w:rPr>
                <w:rFonts w:cs="Arial"/>
                <w:sz w:val="20"/>
                <w:szCs w:val="20"/>
                <w:lang w:bidi="ar-SA"/>
              </w:rPr>
              <w:t>for</w:t>
            </w:r>
            <w:r w:rsidR="00A03B9A">
              <w:rPr>
                <w:rFonts w:cs="Arial"/>
                <w:sz w:val="20"/>
                <w:szCs w:val="20"/>
                <w:lang w:bidi="ar-SA"/>
              </w:rPr>
              <w:t xml:space="preserve"> a two pronged approach</w:t>
            </w:r>
            <w:r w:rsidR="00E34197">
              <w:rPr>
                <w:rFonts w:cs="Arial"/>
                <w:sz w:val="20"/>
                <w:szCs w:val="20"/>
                <w:lang w:bidi="ar-SA"/>
              </w:rPr>
              <w:t xml:space="preserve"> to regulation </w:t>
            </w:r>
            <w:r>
              <w:rPr>
                <w:rFonts w:cs="Arial"/>
                <w:sz w:val="20"/>
                <w:szCs w:val="20"/>
                <w:lang w:bidi="ar-SA"/>
              </w:rPr>
              <w:t xml:space="preserve">of food and </w:t>
            </w:r>
            <w:r w:rsidRPr="008D34EC">
              <w:rPr>
                <w:rFonts w:cs="Arial"/>
                <w:bCs/>
                <w:sz w:val="20"/>
                <w:szCs w:val="20"/>
                <w:lang w:bidi="ar-SA"/>
              </w:rPr>
              <w:t>therapeutic goods</w:t>
            </w:r>
            <w:r>
              <w:rPr>
                <w:rFonts w:cs="Arial"/>
                <w:sz w:val="20"/>
                <w:szCs w:val="20"/>
                <w:lang w:bidi="ar-SA"/>
              </w:rPr>
              <w:t xml:space="preserve"> </w:t>
            </w:r>
            <w:r w:rsidR="00A03B9A">
              <w:rPr>
                <w:rFonts w:cs="Arial"/>
                <w:sz w:val="20"/>
                <w:szCs w:val="20"/>
                <w:lang w:bidi="ar-SA"/>
              </w:rPr>
              <w:t xml:space="preserve">is in the first instance a </w:t>
            </w:r>
            <w:r w:rsidR="00E34197">
              <w:rPr>
                <w:rFonts w:cs="Arial"/>
                <w:sz w:val="20"/>
                <w:szCs w:val="20"/>
                <w:lang w:bidi="ar-SA"/>
              </w:rPr>
              <w:t xml:space="preserve">direct </w:t>
            </w:r>
            <w:r w:rsidR="00A03B9A">
              <w:rPr>
                <w:rFonts w:cs="Arial"/>
                <w:sz w:val="20"/>
                <w:szCs w:val="20"/>
                <w:lang w:bidi="ar-SA"/>
              </w:rPr>
              <w:t xml:space="preserve">result of </w:t>
            </w:r>
            <w:r w:rsidR="00E34197">
              <w:rPr>
                <w:rFonts w:cs="Arial"/>
                <w:sz w:val="20"/>
                <w:szCs w:val="20"/>
                <w:lang w:bidi="ar-SA"/>
              </w:rPr>
              <w:t>that legislation</w:t>
            </w:r>
            <w:r w:rsidR="00E34197">
              <w:rPr>
                <w:rFonts w:cs="Arial"/>
                <w:bCs/>
                <w:sz w:val="20"/>
                <w:szCs w:val="20"/>
                <w:lang w:bidi="ar-SA"/>
              </w:rPr>
              <w:t xml:space="preserve">. That legislation also dictates to a large extent when and how public consultation occurs and what, when and </w:t>
            </w:r>
            <w:r w:rsidR="00E34197" w:rsidRPr="00E34197">
              <w:rPr>
                <w:rFonts w:cs="Arial"/>
                <w:bCs/>
                <w:sz w:val="20"/>
                <w:szCs w:val="20"/>
                <w:lang w:bidi="ar-SA"/>
              </w:rPr>
              <w:t xml:space="preserve">how </w:t>
            </w:r>
            <w:r w:rsidR="00E34197" w:rsidRPr="00A92DA9">
              <w:rPr>
                <w:rFonts w:cs="Arial"/>
                <w:bCs/>
                <w:sz w:val="20"/>
                <w:szCs w:val="20"/>
                <w:lang w:bidi="ar-SA"/>
              </w:rPr>
              <w:t>formulation, labelling and other requirements can be imposed on a food or on a therapeutic good.</w:t>
            </w:r>
            <w:r w:rsidR="00E34197">
              <w:rPr>
                <w:rFonts w:cs="Arial"/>
                <w:bCs/>
                <w:sz w:val="20"/>
                <w:szCs w:val="20"/>
                <w:lang w:bidi="ar-SA"/>
              </w:rPr>
              <w:t xml:space="preserve"> The administration and amendment of that legislation is a matter for Government and not FSANZ.</w:t>
            </w:r>
            <w:r>
              <w:rPr>
                <w:rFonts w:cs="Arial"/>
                <w:bCs/>
                <w:sz w:val="20"/>
                <w:szCs w:val="20"/>
                <w:lang w:bidi="ar-SA"/>
              </w:rPr>
              <w:t xml:space="preserve"> </w:t>
            </w:r>
          </w:p>
          <w:p w14:paraId="1F055DDB" w14:textId="77777777" w:rsidR="00A03B9A" w:rsidRDefault="00A03B9A"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477459C6" w14:textId="77777777" w:rsidR="002361FC" w:rsidRPr="002361FC" w:rsidRDefault="002361FC" w:rsidP="002361FC">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2361FC">
              <w:rPr>
                <w:rFonts w:cs="Arial"/>
                <w:sz w:val="20"/>
                <w:szCs w:val="20"/>
                <w:lang w:bidi="ar-SA"/>
              </w:rPr>
              <w:t xml:space="preserve">The regulation of </w:t>
            </w:r>
            <w:r w:rsidRPr="008D34EC">
              <w:rPr>
                <w:rFonts w:cs="Arial"/>
                <w:bCs/>
                <w:sz w:val="20"/>
                <w:szCs w:val="20"/>
                <w:lang w:bidi="ar-SA"/>
              </w:rPr>
              <w:t>therapeutic goods a</w:t>
            </w:r>
            <w:r>
              <w:rPr>
                <w:rFonts w:cs="Arial"/>
                <w:bCs/>
                <w:sz w:val="20"/>
                <w:szCs w:val="20"/>
                <w:lang w:bidi="ar-SA"/>
              </w:rPr>
              <w:t>lso remains a</w:t>
            </w:r>
            <w:r w:rsidRPr="008D34EC">
              <w:rPr>
                <w:rFonts w:cs="Arial"/>
                <w:bCs/>
                <w:sz w:val="20"/>
                <w:szCs w:val="20"/>
                <w:lang w:bidi="ar-SA"/>
              </w:rPr>
              <w:t xml:space="preserve"> matter for the TGA and not FSANZ. </w:t>
            </w:r>
          </w:p>
          <w:p w14:paraId="72265427" w14:textId="77777777" w:rsidR="002361FC" w:rsidRDefault="002361FC"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0E2A0C00" w14:textId="7A567AE7" w:rsidR="00CB4350" w:rsidRDefault="00E34197"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Pr>
                <w:rFonts w:cs="Arial"/>
                <w:sz w:val="20"/>
                <w:szCs w:val="20"/>
                <w:lang w:bidi="ar-SA"/>
              </w:rPr>
              <w:t xml:space="preserve">As </w:t>
            </w:r>
            <w:r w:rsidR="004F0C6E">
              <w:rPr>
                <w:rFonts w:cs="Arial"/>
                <w:sz w:val="20"/>
                <w:szCs w:val="20"/>
                <w:lang w:bidi="ar-SA"/>
              </w:rPr>
              <w:t xml:space="preserve">covered </w:t>
            </w:r>
            <w:r>
              <w:rPr>
                <w:rFonts w:cs="Arial"/>
                <w:sz w:val="20"/>
                <w:szCs w:val="20"/>
                <w:lang w:bidi="ar-SA"/>
              </w:rPr>
              <w:t xml:space="preserve">in the Final Consideration Report and in the </w:t>
            </w:r>
            <w:r w:rsidR="00565360">
              <w:rPr>
                <w:rFonts w:cs="Arial"/>
                <w:sz w:val="20"/>
                <w:szCs w:val="20"/>
                <w:lang w:bidi="ar-SA"/>
              </w:rPr>
              <w:t>CFS</w:t>
            </w:r>
            <w:r>
              <w:rPr>
                <w:rFonts w:cs="Arial"/>
                <w:sz w:val="20"/>
                <w:szCs w:val="20"/>
                <w:lang w:bidi="ar-SA"/>
              </w:rPr>
              <w:t>,</w:t>
            </w:r>
            <w:r w:rsidRPr="009940B0" w:rsidDel="00E34197">
              <w:rPr>
                <w:rFonts w:cs="Arial"/>
                <w:sz w:val="20"/>
                <w:szCs w:val="20"/>
                <w:lang w:bidi="ar-SA"/>
              </w:rPr>
              <w:t xml:space="preserve"> </w:t>
            </w:r>
            <w:r>
              <w:rPr>
                <w:rFonts w:cs="Arial"/>
                <w:sz w:val="20"/>
                <w:szCs w:val="20"/>
                <w:lang w:bidi="ar-SA"/>
              </w:rPr>
              <w:t xml:space="preserve">given </w:t>
            </w:r>
            <w:r w:rsidR="002361FC">
              <w:rPr>
                <w:rFonts w:cs="Arial"/>
                <w:sz w:val="20"/>
                <w:szCs w:val="20"/>
                <w:lang w:bidi="ar-SA"/>
              </w:rPr>
              <w:t>the operation and interaction between the two different legislative regimes</w:t>
            </w:r>
            <w:r>
              <w:rPr>
                <w:rFonts w:cs="Arial"/>
                <w:sz w:val="20"/>
                <w:szCs w:val="20"/>
                <w:lang w:bidi="ar-SA"/>
              </w:rPr>
              <w:t xml:space="preserve">, </w:t>
            </w:r>
            <w:r w:rsidR="00CB4350" w:rsidRPr="009940B0">
              <w:rPr>
                <w:rFonts w:cs="Arial"/>
                <w:sz w:val="20"/>
                <w:szCs w:val="20"/>
                <w:lang w:bidi="ar-SA"/>
              </w:rPr>
              <w:t xml:space="preserve">FSANZ and the TGA agreed </w:t>
            </w:r>
            <w:r w:rsidR="00565360">
              <w:rPr>
                <w:rFonts w:cs="Arial"/>
                <w:sz w:val="20"/>
                <w:szCs w:val="20"/>
                <w:lang w:bidi="ar-SA"/>
              </w:rPr>
              <w:t>on</w:t>
            </w:r>
            <w:r w:rsidR="00565360" w:rsidRPr="009940B0">
              <w:rPr>
                <w:rFonts w:cs="Arial"/>
                <w:sz w:val="20"/>
                <w:szCs w:val="20"/>
                <w:lang w:bidi="ar-SA"/>
              </w:rPr>
              <w:t xml:space="preserve"> </w:t>
            </w:r>
            <w:r w:rsidR="00CB4350" w:rsidRPr="009940B0">
              <w:rPr>
                <w:rFonts w:cs="Arial"/>
                <w:sz w:val="20"/>
                <w:szCs w:val="20"/>
                <w:lang w:bidi="ar-SA"/>
              </w:rPr>
              <w:t xml:space="preserve">a two-pronged </w:t>
            </w:r>
            <w:r>
              <w:rPr>
                <w:rFonts w:cs="Arial"/>
                <w:sz w:val="20"/>
                <w:szCs w:val="20"/>
                <w:lang w:bidi="ar-SA"/>
              </w:rPr>
              <w:t xml:space="preserve">coordinated </w:t>
            </w:r>
            <w:r w:rsidR="00CB4350" w:rsidRPr="009940B0">
              <w:rPr>
                <w:rFonts w:cs="Arial"/>
                <w:sz w:val="20"/>
                <w:szCs w:val="20"/>
                <w:lang w:bidi="ar-SA"/>
              </w:rPr>
              <w:t>approach</w:t>
            </w:r>
            <w:r w:rsidR="00565360">
              <w:rPr>
                <w:rFonts w:cs="Arial"/>
                <w:sz w:val="20"/>
                <w:szCs w:val="20"/>
                <w:lang w:bidi="ar-SA"/>
              </w:rPr>
              <w:t xml:space="preserve">. </w:t>
            </w:r>
            <w:r>
              <w:rPr>
                <w:rFonts w:cs="Arial"/>
                <w:sz w:val="20"/>
                <w:szCs w:val="20"/>
                <w:lang w:bidi="ar-SA"/>
              </w:rPr>
              <w:t xml:space="preserve"> </w:t>
            </w:r>
            <w:r w:rsidR="00565360">
              <w:rPr>
                <w:rFonts w:cs="Arial"/>
                <w:sz w:val="20"/>
                <w:szCs w:val="20"/>
                <w:lang w:bidi="ar-SA"/>
              </w:rPr>
              <w:t>Moving towards m</w:t>
            </w:r>
            <w:r w:rsidR="00CB4350" w:rsidRPr="009940B0">
              <w:rPr>
                <w:rFonts w:cs="Arial"/>
                <w:sz w:val="20"/>
                <w:szCs w:val="20"/>
                <w:lang w:bidi="ar-SA"/>
              </w:rPr>
              <w:t xml:space="preserve">anaging caffeine as both a food via the Code and as a therapeutic good via the TG Act </w:t>
            </w:r>
            <w:r w:rsidR="002361FC">
              <w:rPr>
                <w:rFonts w:cs="Arial"/>
                <w:sz w:val="20"/>
                <w:szCs w:val="20"/>
                <w:lang w:bidi="ar-SA"/>
              </w:rPr>
              <w:t xml:space="preserve">was </w:t>
            </w:r>
            <w:r w:rsidR="004F0C6E">
              <w:rPr>
                <w:rFonts w:cs="Arial"/>
                <w:sz w:val="20"/>
                <w:szCs w:val="20"/>
                <w:lang w:bidi="ar-SA"/>
              </w:rPr>
              <w:t xml:space="preserve">the </w:t>
            </w:r>
            <w:r w:rsidR="002361FC" w:rsidRPr="009940B0">
              <w:rPr>
                <w:rFonts w:cs="Arial"/>
                <w:sz w:val="20"/>
                <w:szCs w:val="20"/>
                <w:lang w:bidi="ar-SA"/>
              </w:rPr>
              <w:t xml:space="preserve">most pragmatic </w:t>
            </w:r>
            <w:r w:rsidR="002361FC">
              <w:rPr>
                <w:rFonts w:cs="Arial"/>
                <w:sz w:val="20"/>
                <w:szCs w:val="20"/>
                <w:lang w:bidi="ar-SA"/>
              </w:rPr>
              <w:t xml:space="preserve">response to the </w:t>
            </w:r>
            <w:r w:rsidR="002361FC" w:rsidRPr="009940B0">
              <w:rPr>
                <w:rFonts w:cs="Arial"/>
                <w:sz w:val="20"/>
                <w:szCs w:val="20"/>
                <w:lang w:bidi="ar-SA"/>
              </w:rPr>
              <w:t xml:space="preserve">immediate and acute risk to consumers </w:t>
            </w:r>
            <w:r w:rsidR="002361FC">
              <w:rPr>
                <w:rFonts w:cs="Arial"/>
                <w:sz w:val="20"/>
                <w:szCs w:val="20"/>
                <w:lang w:bidi="ar-SA"/>
              </w:rPr>
              <w:t>posed by pure and highly caffeinated products</w:t>
            </w:r>
            <w:r w:rsidR="00CB4350" w:rsidRPr="009940B0">
              <w:rPr>
                <w:rFonts w:cs="Arial"/>
                <w:sz w:val="20"/>
                <w:szCs w:val="20"/>
                <w:lang w:bidi="ar-SA"/>
              </w:rPr>
              <w:t>.</w:t>
            </w:r>
          </w:p>
          <w:p w14:paraId="0C3D1A85" w14:textId="758D8B5F" w:rsidR="002361FC" w:rsidRDefault="002361FC"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7CB4D526" w14:textId="7F98EAE1" w:rsidR="00CB4350" w:rsidRPr="009940B0" w:rsidRDefault="002361FC"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A92DA9">
              <w:rPr>
                <w:rFonts w:cs="Arial"/>
                <w:sz w:val="20"/>
                <w:szCs w:val="20"/>
                <w:lang w:bidi="ar-SA"/>
              </w:rPr>
              <w:t>Public consultation must occur as part of the new proposal. This provide</w:t>
            </w:r>
            <w:r w:rsidR="004F0C6E">
              <w:rPr>
                <w:rFonts w:cs="Arial"/>
                <w:sz w:val="20"/>
                <w:szCs w:val="20"/>
                <w:lang w:bidi="ar-SA"/>
              </w:rPr>
              <w:t>s</w:t>
            </w:r>
            <w:r w:rsidRPr="00A92DA9">
              <w:rPr>
                <w:rFonts w:cs="Arial"/>
                <w:sz w:val="20"/>
                <w:szCs w:val="20"/>
                <w:lang w:bidi="ar-SA"/>
              </w:rPr>
              <w:t xml:space="preserve"> opportunities for stakeholders to raise issues that they </w:t>
            </w:r>
            <w:r w:rsidR="00A92DA9" w:rsidRPr="00A92DA9">
              <w:rPr>
                <w:rFonts w:cs="Arial"/>
                <w:sz w:val="20"/>
                <w:szCs w:val="20"/>
                <w:lang w:bidi="ar-SA"/>
              </w:rPr>
              <w:t>may have</w:t>
            </w:r>
            <w:r w:rsidRPr="00A92DA9">
              <w:rPr>
                <w:rFonts w:cs="Arial"/>
                <w:sz w:val="20"/>
                <w:szCs w:val="20"/>
                <w:lang w:bidi="ar-SA"/>
              </w:rPr>
              <w:t xml:space="preserve"> with </w:t>
            </w:r>
            <w:r w:rsidR="00A92DA9" w:rsidRPr="00A92DA9">
              <w:rPr>
                <w:rFonts w:cs="Arial"/>
                <w:bCs/>
                <w:sz w:val="20"/>
                <w:szCs w:val="20"/>
                <w:lang w:bidi="ar-SA"/>
              </w:rPr>
              <w:t xml:space="preserve">Code </w:t>
            </w:r>
            <w:r w:rsidRPr="00A92DA9">
              <w:rPr>
                <w:rFonts w:cs="Arial"/>
                <w:bCs/>
                <w:sz w:val="20"/>
                <w:szCs w:val="20"/>
                <w:lang w:bidi="ar-SA"/>
              </w:rPr>
              <w:t>requirements</w:t>
            </w:r>
            <w:r w:rsidR="00A92DA9" w:rsidRPr="00A92DA9">
              <w:rPr>
                <w:rFonts w:cs="Arial"/>
                <w:bCs/>
                <w:sz w:val="20"/>
                <w:szCs w:val="20"/>
                <w:lang w:bidi="ar-SA"/>
              </w:rPr>
              <w:t xml:space="preserve"> relevant to the proposal.</w:t>
            </w:r>
          </w:p>
          <w:p w14:paraId="4B43D688" w14:textId="60EF7900" w:rsidR="008B6D75" w:rsidRPr="009940B0" w:rsidRDefault="008B6D75" w:rsidP="008B6D75">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tc>
      </w:tr>
      <w:tr w:rsidR="0006158A" w:rsidRPr="009940B0" w14:paraId="2B35242D" w14:textId="77777777" w:rsidTr="00A960A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543EF4FD" w14:textId="77777777" w:rsidR="009C47BF" w:rsidRDefault="009C47BF" w:rsidP="0084371C">
            <w:pPr>
              <w:rPr>
                <w:b w:val="0"/>
                <w:sz w:val="20"/>
                <w:szCs w:val="20"/>
              </w:rPr>
            </w:pPr>
          </w:p>
          <w:p w14:paraId="1E096BBA" w14:textId="760D37CA" w:rsidR="009C47BF" w:rsidRDefault="009C47BF" w:rsidP="009C47BF">
            <w:pPr>
              <w:rPr>
                <w:b w:val="0"/>
                <w:sz w:val="20"/>
                <w:szCs w:val="20"/>
              </w:rPr>
            </w:pPr>
            <w:r w:rsidRPr="009C47BF">
              <w:rPr>
                <w:b w:val="0"/>
                <w:sz w:val="20"/>
                <w:szCs w:val="20"/>
              </w:rPr>
              <w:t>The amendments are no longer needed because of the actions taken by the TGA to address the risks from pure and highly concentrated caffeine products that are not foods.</w:t>
            </w:r>
            <w:r>
              <w:rPr>
                <w:b w:val="0"/>
                <w:sz w:val="20"/>
                <w:szCs w:val="20"/>
              </w:rPr>
              <w:t xml:space="preserve"> </w:t>
            </w:r>
            <w:r w:rsidRPr="009C47BF">
              <w:rPr>
                <w:b w:val="0"/>
                <w:sz w:val="20"/>
                <w:szCs w:val="20"/>
              </w:rPr>
              <w:t xml:space="preserve">The amendments made by Proposal P1054 </w:t>
            </w:r>
            <w:r w:rsidR="00D32552">
              <w:rPr>
                <w:b w:val="0"/>
                <w:sz w:val="20"/>
                <w:szCs w:val="20"/>
              </w:rPr>
              <w:t>are</w:t>
            </w:r>
            <w:r w:rsidRPr="009C47BF">
              <w:rPr>
                <w:b w:val="0"/>
                <w:sz w:val="20"/>
                <w:szCs w:val="20"/>
              </w:rPr>
              <w:t xml:space="preserve"> no longer needed because the TGA therapeutic and poisons regulations are in place</w:t>
            </w:r>
            <w:r>
              <w:rPr>
                <w:b w:val="0"/>
                <w:sz w:val="20"/>
                <w:szCs w:val="20"/>
              </w:rPr>
              <w:t>.</w:t>
            </w:r>
          </w:p>
          <w:p w14:paraId="50484BF3" w14:textId="77777777" w:rsidR="009C47BF" w:rsidRDefault="009C47BF" w:rsidP="009C47BF">
            <w:pPr>
              <w:rPr>
                <w:b w:val="0"/>
                <w:sz w:val="20"/>
                <w:szCs w:val="20"/>
              </w:rPr>
            </w:pPr>
          </w:p>
          <w:p w14:paraId="52F3F4EB" w14:textId="77777777" w:rsidR="00D32552" w:rsidRDefault="00D32552" w:rsidP="009C47BF">
            <w:pPr>
              <w:rPr>
                <w:b w:val="0"/>
                <w:sz w:val="20"/>
                <w:szCs w:val="20"/>
              </w:rPr>
            </w:pPr>
          </w:p>
          <w:p w14:paraId="5E788BDA" w14:textId="77777777" w:rsidR="00D32552" w:rsidRDefault="00D32552" w:rsidP="009C47BF">
            <w:pPr>
              <w:rPr>
                <w:b w:val="0"/>
                <w:sz w:val="20"/>
                <w:szCs w:val="20"/>
              </w:rPr>
            </w:pPr>
          </w:p>
          <w:p w14:paraId="0A2D58E6" w14:textId="3A15C744" w:rsidR="0084371C" w:rsidRDefault="0084371C" w:rsidP="009C47BF">
            <w:pPr>
              <w:rPr>
                <w:b w:val="0"/>
                <w:sz w:val="20"/>
                <w:szCs w:val="20"/>
              </w:rPr>
            </w:pPr>
            <w:r w:rsidRPr="002A501E">
              <w:rPr>
                <w:b w:val="0"/>
                <w:sz w:val="20"/>
                <w:szCs w:val="20"/>
              </w:rPr>
              <w:t xml:space="preserve">The regulatory changes </w:t>
            </w:r>
            <w:r>
              <w:rPr>
                <w:b w:val="0"/>
                <w:sz w:val="20"/>
                <w:szCs w:val="20"/>
              </w:rPr>
              <w:t>made by the</w:t>
            </w:r>
            <w:r w:rsidRPr="002A501E">
              <w:rPr>
                <w:b w:val="0"/>
                <w:sz w:val="20"/>
                <w:szCs w:val="20"/>
              </w:rPr>
              <w:t xml:space="preserve"> TGA and </w:t>
            </w:r>
            <w:r>
              <w:rPr>
                <w:b w:val="0"/>
                <w:sz w:val="20"/>
                <w:szCs w:val="20"/>
              </w:rPr>
              <w:t>the approved variation’s changes to the</w:t>
            </w:r>
            <w:r w:rsidRPr="002A501E">
              <w:rPr>
                <w:b w:val="0"/>
                <w:sz w:val="20"/>
                <w:szCs w:val="20"/>
              </w:rPr>
              <w:t xml:space="preserve"> Code are not consistent. This may prompt manufacturers to identify powders as a food, rather than a therapeutic, to enable them to add more caffeine</w:t>
            </w:r>
            <w:r w:rsidR="00D32552">
              <w:rPr>
                <w:b w:val="0"/>
                <w:sz w:val="20"/>
                <w:szCs w:val="20"/>
              </w:rPr>
              <w:t>.</w:t>
            </w:r>
          </w:p>
          <w:p w14:paraId="49E375B1" w14:textId="77777777" w:rsidR="0084371C" w:rsidRDefault="0084371C" w:rsidP="00995157">
            <w:pPr>
              <w:rPr>
                <w:b w:val="0"/>
                <w:sz w:val="20"/>
                <w:szCs w:val="20"/>
              </w:rPr>
            </w:pPr>
          </w:p>
          <w:p w14:paraId="01CD7964" w14:textId="480DCE06" w:rsidR="0084371C" w:rsidRPr="009940B0" w:rsidRDefault="0073627E" w:rsidP="0084371C">
            <w:pPr>
              <w:widowControl/>
              <w:rPr>
                <w:rFonts w:cs="Arial"/>
                <w:b w:val="0"/>
                <w:bCs w:val="0"/>
                <w:sz w:val="20"/>
                <w:szCs w:val="20"/>
                <w:lang w:bidi="ar-SA"/>
              </w:rPr>
            </w:pPr>
            <w:r w:rsidRPr="002A501E">
              <w:rPr>
                <w:b w:val="0"/>
                <w:sz w:val="20"/>
                <w:szCs w:val="20"/>
              </w:rPr>
              <w:t>FSANZ must clearly describe when a caffeinated product is considered a food. Pure caffeine and highly concentrated caffeine products should not be considered a food under the Code. These are therapeutic substances and are captured under the Therapeutic Goods Act 1989.</w:t>
            </w:r>
            <w:r w:rsidR="009C47BF">
              <w:rPr>
                <w:b w:val="0"/>
                <w:sz w:val="20"/>
                <w:szCs w:val="20"/>
              </w:rPr>
              <w:t xml:space="preserve"> </w:t>
            </w:r>
            <w:r w:rsidR="0084371C" w:rsidRPr="009940B0">
              <w:rPr>
                <w:rFonts w:cs="Arial"/>
                <w:b w:val="0"/>
                <w:bCs w:val="0"/>
                <w:sz w:val="20"/>
                <w:szCs w:val="20"/>
                <w:lang w:bidi="ar-SA"/>
              </w:rPr>
              <w:t>Pure and highly concentrated caffeine should be regulated as a scheduled poison by TGA.</w:t>
            </w:r>
          </w:p>
          <w:p w14:paraId="7F8CF0E4" w14:textId="1BAF9AB4" w:rsidR="0073627E" w:rsidRPr="005E60EE" w:rsidRDefault="0073627E" w:rsidP="00995157">
            <w:pPr>
              <w:rPr>
                <w:rFonts w:cs="Arial"/>
                <w:b w:val="0"/>
                <w:bCs w:val="0"/>
                <w:sz w:val="20"/>
                <w:szCs w:val="20"/>
                <w:lang w:bidi="ar-SA"/>
              </w:rPr>
            </w:pPr>
          </w:p>
        </w:tc>
        <w:tc>
          <w:tcPr>
            <w:tcW w:w="1843" w:type="dxa"/>
          </w:tcPr>
          <w:p w14:paraId="176041A3" w14:textId="77777777" w:rsidR="009C47BF" w:rsidRDefault="009C47BF" w:rsidP="007D60F5">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7A5DB87D" w14:textId="5832291E" w:rsidR="0084371C" w:rsidRDefault="0084371C" w:rsidP="007D60F5">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810AD3">
              <w:rPr>
                <w:rFonts w:cs="Arial"/>
                <w:sz w:val="20"/>
                <w:szCs w:val="20"/>
                <w:lang w:bidi="ar-SA"/>
              </w:rPr>
              <w:t>South Australia Health</w:t>
            </w:r>
          </w:p>
          <w:p w14:paraId="3B8AB6D6" w14:textId="77777777" w:rsidR="0084371C" w:rsidRDefault="0084371C"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095794BD" w14:textId="77777777" w:rsidR="0084371C" w:rsidRDefault="0084371C"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57A2AE1F" w14:textId="77777777" w:rsidR="0084371C" w:rsidRDefault="0084371C"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4A166722" w14:textId="77777777" w:rsidR="0084371C" w:rsidRDefault="0084371C"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7FBE2244" w14:textId="77777777" w:rsidR="0084371C" w:rsidRDefault="0084371C"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09D2D4E4" w14:textId="77777777" w:rsidR="0084371C" w:rsidRDefault="0084371C"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18A9FFCD" w14:textId="77777777" w:rsidR="0084371C" w:rsidRDefault="0084371C"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51E7632F" w14:textId="77777777" w:rsidR="0084371C" w:rsidRDefault="0084371C"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5B33FE85" w14:textId="77777777" w:rsidR="009C47BF" w:rsidRDefault="009C47BF"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4C844F8A" w14:textId="77777777" w:rsidR="009C47BF" w:rsidRDefault="009C47BF"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281D68A6" w14:textId="77777777" w:rsidR="00D32552" w:rsidRDefault="00D32552"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54E463AC" w14:textId="77777777" w:rsidR="00D32552" w:rsidRDefault="00D32552"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17201351" w14:textId="77777777" w:rsidR="00D32552" w:rsidRDefault="00D32552"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092231CF" w14:textId="721B29D0" w:rsidR="0084371C" w:rsidRDefault="0073627E"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lang w:bidi="ar-SA"/>
              </w:rPr>
              <w:t>VIC Dept. of Health and Human Services</w:t>
            </w:r>
            <w:r w:rsidR="0084371C" w:rsidRPr="009940B0">
              <w:rPr>
                <w:rFonts w:cs="Arial"/>
                <w:sz w:val="20"/>
                <w:szCs w:val="20"/>
                <w:lang w:bidi="ar-SA"/>
              </w:rPr>
              <w:t xml:space="preserve"> </w:t>
            </w:r>
          </w:p>
          <w:p w14:paraId="36188C7C" w14:textId="77777777" w:rsidR="0084371C" w:rsidRDefault="0084371C"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6A2474E0" w14:textId="77777777" w:rsidR="0084371C" w:rsidRDefault="0084371C"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57E71287" w14:textId="77777777" w:rsidR="0084371C" w:rsidRDefault="0084371C"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566B734E" w14:textId="77777777" w:rsidR="0084371C" w:rsidRDefault="0084371C"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36E10124" w14:textId="77777777" w:rsidR="0084371C" w:rsidRDefault="0084371C"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50029327" w14:textId="77777777" w:rsidR="0084371C" w:rsidRDefault="0084371C"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72D0768E" w14:textId="77777777" w:rsidR="0084371C" w:rsidRDefault="0084371C"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7AFF05B6" w14:textId="1402F111" w:rsidR="0084371C" w:rsidRPr="009940B0" w:rsidRDefault="0084371C" w:rsidP="0084371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lang w:bidi="ar-SA"/>
              </w:rPr>
              <w:t>Department of Health Western Australia</w:t>
            </w:r>
          </w:p>
          <w:p w14:paraId="5D024E97" w14:textId="7245C9DB" w:rsidR="0073627E" w:rsidRPr="009940B0" w:rsidRDefault="0073627E" w:rsidP="007D60F5">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tc>
        <w:tc>
          <w:tcPr>
            <w:tcW w:w="5391" w:type="dxa"/>
          </w:tcPr>
          <w:p w14:paraId="30AF3A82" w14:textId="277A34EB" w:rsidR="00C540C2" w:rsidRDefault="00C540C2" w:rsidP="007D60F5">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7AD6843C" w14:textId="16D81B4E" w:rsidR="009C47BF" w:rsidRPr="009C47BF" w:rsidRDefault="009C47BF" w:rsidP="009C47BF">
            <w:pP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C47BF">
              <w:rPr>
                <w:rFonts w:cs="Arial"/>
                <w:sz w:val="20"/>
                <w:szCs w:val="20"/>
                <w:lang w:bidi="ar-SA"/>
              </w:rPr>
              <w:t xml:space="preserve">The amendments made to the Code by the approved variation apply in the food supply in New Zealand and in Australia. The measures put in place by the TGA do not apply to the New Zealand food supply. FSANZ notes that the limits and exemptions provided under the TG Act, the section 7 declaration and the Poisons Standard. The new proposal provides an opportunity to consider whether the measures taken by the TGA do in fact cover the field in terms of all pure and highly caffeinated food in the Australian food supply. </w:t>
            </w:r>
          </w:p>
          <w:p w14:paraId="0190A316" w14:textId="137C6BD3" w:rsidR="0065507C" w:rsidRDefault="0065507C" w:rsidP="007D60F5">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415C90EB" w14:textId="77777777" w:rsidR="009C47BF" w:rsidRDefault="009C47BF" w:rsidP="0065507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0C78C945" w14:textId="77777777" w:rsidR="009C47BF" w:rsidRDefault="009C47BF" w:rsidP="0065507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129F4ABD" w14:textId="77777777" w:rsidR="00D32552" w:rsidRDefault="00D32552" w:rsidP="0065507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3500DFA6" w14:textId="77777777" w:rsidR="00D32552" w:rsidRDefault="00D32552" w:rsidP="0065507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4DC4816A" w14:textId="132607AB" w:rsidR="0065507C" w:rsidRDefault="0065507C" w:rsidP="0065507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Pr>
                <w:rFonts w:cs="Arial"/>
                <w:sz w:val="20"/>
                <w:szCs w:val="20"/>
                <w:lang w:bidi="ar-SA"/>
              </w:rPr>
              <w:t>What is considered ‘a food’ for Code purposes is determined</w:t>
            </w:r>
            <w:r w:rsidR="003E147D">
              <w:rPr>
                <w:rFonts w:cs="Arial"/>
                <w:sz w:val="20"/>
                <w:szCs w:val="20"/>
                <w:lang w:bidi="ar-SA"/>
              </w:rPr>
              <w:t xml:space="preserve"> primarily</w:t>
            </w:r>
            <w:r>
              <w:rPr>
                <w:rFonts w:cs="Arial"/>
                <w:sz w:val="20"/>
                <w:szCs w:val="20"/>
                <w:lang w:bidi="ar-SA"/>
              </w:rPr>
              <w:t xml:space="preserve"> by the FSANZ Act and</w:t>
            </w:r>
            <w:r w:rsidR="00C540C2">
              <w:rPr>
                <w:rFonts w:cs="Arial"/>
                <w:sz w:val="20"/>
                <w:szCs w:val="20"/>
                <w:lang w:bidi="ar-SA"/>
              </w:rPr>
              <w:t xml:space="preserve"> by the</w:t>
            </w:r>
            <w:r>
              <w:rPr>
                <w:rFonts w:cs="Arial"/>
                <w:sz w:val="20"/>
                <w:szCs w:val="20"/>
                <w:lang w:bidi="ar-SA"/>
              </w:rPr>
              <w:t xml:space="preserve"> TG Act</w:t>
            </w:r>
            <w:r w:rsidR="00C540C2">
              <w:rPr>
                <w:rFonts w:cs="Arial"/>
                <w:sz w:val="20"/>
                <w:szCs w:val="20"/>
                <w:lang w:bidi="ar-SA"/>
              </w:rPr>
              <w:t xml:space="preserve"> and not by FSANZ</w:t>
            </w:r>
            <w:r>
              <w:rPr>
                <w:rFonts w:cs="Arial"/>
                <w:sz w:val="20"/>
                <w:szCs w:val="20"/>
                <w:lang w:bidi="ar-SA"/>
              </w:rPr>
              <w:t>. See</w:t>
            </w:r>
            <w:r w:rsidR="00DD3BC1">
              <w:rPr>
                <w:rFonts w:cs="Arial"/>
                <w:sz w:val="20"/>
                <w:szCs w:val="20"/>
                <w:lang w:bidi="ar-SA"/>
              </w:rPr>
              <w:t>, for example,</w:t>
            </w:r>
            <w:r>
              <w:rPr>
                <w:rFonts w:cs="Arial"/>
                <w:sz w:val="20"/>
                <w:szCs w:val="20"/>
                <w:lang w:bidi="ar-SA"/>
              </w:rPr>
              <w:t xml:space="preserve"> section 5 of the FSANZ Act.</w:t>
            </w:r>
          </w:p>
          <w:p w14:paraId="6B4119FB" w14:textId="77777777" w:rsidR="009C47BF" w:rsidRDefault="009C47BF" w:rsidP="0065507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749D8101" w14:textId="77777777" w:rsidR="009C47BF" w:rsidRDefault="009C47BF" w:rsidP="0065507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4B81D5FA" w14:textId="77777777" w:rsidR="009C47BF" w:rsidRDefault="009C47BF" w:rsidP="0065507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3B1B2657" w14:textId="77777777" w:rsidR="009C47BF" w:rsidRDefault="009C47BF" w:rsidP="0065507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78385607" w14:textId="77777777" w:rsidR="009C47BF" w:rsidRDefault="009C47BF" w:rsidP="0065507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1A68664B" w14:textId="77777777" w:rsidR="009C47BF" w:rsidRDefault="009C47BF" w:rsidP="0065507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3C8DE91F" w14:textId="1A4D4F74" w:rsidR="009C47BF" w:rsidRDefault="009C47BF" w:rsidP="0065507C">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Pr>
                <w:rFonts w:cs="Arial"/>
                <w:sz w:val="20"/>
                <w:szCs w:val="20"/>
                <w:lang w:bidi="ar-SA"/>
              </w:rPr>
              <w:t>See above responses.</w:t>
            </w:r>
          </w:p>
        </w:tc>
      </w:tr>
      <w:tr w:rsidR="0006158A" w:rsidRPr="009940B0" w14:paraId="75E85315" w14:textId="77777777" w:rsidTr="001D6FC5">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10064" w:type="dxa"/>
            <w:gridSpan w:val="3"/>
            <w:shd w:val="clear" w:color="auto" w:fill="EAF1DD"/>
            <w:vAlign w:val="center"/>
          </w:tcPr>
          <w:p w14:paraId="163121BF" w14:textId="60C525BF" w:rsidR="0006158A" w:rsidRPr="00D80845" w:rsidRDefault="0006158A" w:rsidP="0006158A">
            <w:pPr>
              <w:rPr>
                <w:rFonts w:cs="Arial"/>
                <w:sz w:val="20"/>
                <w:szCs w:val="20"/>
              </w:rPr>
            </w:pPr>
            <w:r w:rsidRPr="0006158A">
              <w:rPr>
                <w:rFonts w:cs="Arial"/>
                <w:i/>
                <w:sz w:val="20"/>
                <w:szCs w:val="20"/>
              </w:rPr>
              <w:t>Supporting comments</w:t>
            </w:r>
          </w:p>
        </w:tc>
      </w:tr>
      <w:tr w:rsidR="0006158A" w:rsidRPr="009940B0" w14:paraId="3418DB6E" w14:textId="77777777" w:rsidTr="00A960A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072D32D6" w14:textId="77777777" w:rsidR="008206DF" w:rsidRDefault="008206DF" w:rsidP="00247436">
            <w:pPr>
              <w:rPr>
                <w:rFonts w:cs="Arial"/>
                <w:b w:val="0"/>
                <w:sz w:val="20"/>
                <w:szCs w:val="20"/>
              </w:rPr>
            </w:pPr>
          </w:p>
          <w:p w14:paraId="547B8C6C" w14:textId="0B604469" w:rsidR="00247436" w:rsidRPr="009940B0" w:rsidRDefault="00247436" w:rsidP="00247436">
            <w:pPr>
              <w:rPr>
                <w:rFonts w:cs="Arial"/>
                <w:b w:val="0"/>
                <w:sz w:val="20"/>
                <w:szCs w:val="20"/>
              </w:rPr>
            </w:pPr>
            <w:r w:rsidRPr="009940B0">
              <w:rPr>
                <w:rFonts w:cs="Arial"/>
                <w:b w:val="0"/>
                <w:sz w:val="20"/>
                <w:szCs w:val="20"/>
              </w:rPr>
              <w:t xml:space="preserve">The AFGC supports the current permissions in the Code relating to the use of caffeine as an ingredient in formulated caffeinated beverages and, as a food additive in cola beverages. </w:t>
            </w:r>
          </w:p>
          <w:p w14:paraId="22C7012C" w14:textId="77777777" w:rsidR="00247436" w:rsidRPr="009940B0" w:rsidRDefault="00247436" w:rsidP="00247436">
            <w:pPr>
              <w:rPr>
                <w:rFonts w:cs="Arial"/>
                <w:b w:val="0"/>
                <w:sz w:val="20"/>
                <w:szCs w:val="20"/>
              </w:rPr>
            </w:pPr>
          </w:p>
          <w:p w14:paraId="4784CB14" w14:textId="68AA2CB5" w:rsidR="00247436" w:rsidRPr="009940B0" w:rsidRDefault="00247436" w:rsidP="00247436">
            <w:pPr>
              <w:rPr>
                <w:rFonts w:cs="Arial"/>
                <w:b w:val="0"/>
                <w:sz w:val="20"/>
                <w:szCs w:val="20"/>
              </w:rPr>
            </w:pPr>
            <w:r w:rsidRPr="009940B0">
              <w:rPr>
                <w:rFonts w:cs="Arial"/>
                <w:b w:val="0"/>
                <w:sz w:val="20"/>
                <w:szCs w:val="20"/>
              </w:rPr>
              <w:t>The AFGC Supports Option 1 (reaffirm the approved variation) and an education campaign for some sub-populations through the raising of another proposal for this purpose</w:t>
            </w:r>
            <w:r w:rsidR="007B09D6">
              <w:rPr>
                <w:rFonts w:cs="Arial"/>
                <w:b w:val="0"/>
                <w:sz w:val="20"/>
                <w:szCs w:val="20"/>
              </w:rPr>
              <w:t xml:space="preserve">. </w:t>
            </w:r>
            <w:r w:rsidR="006A36DF">
              <w:rPr>
                <w:rFonts w:cs="Arial"/>
                <w:b w:val="0"/>
                <w:sz w:val="20"/>
                <w:szCs w:val="20"/>
              </w:rPr>
              <w:br/>
            </w:r>
          </w:p>
          <w:p w14:paraId="184628E2" w14:textId="5C43ADA2" w:rsidR="00247436" w:rsidRDefault="00247436" w:rsidP="00247436">
            <w:pPr>
              <w:widowControl/>
              <w:rPr>
                <w:rFonts w:cs="Arial"/>
                <w:b w:val="0"/>
                <w:sz w:val="20"/>
                <w:szCs w:val="20"/>
              </w:rPr>
            </w:pPr>
            <w:r w:rsidRPr="009940B0">
              <w:rPr>
                <w:rFonts w:cs="Arial"/>
                <w:b w:val="0"/>
                <w:sz w:val="20"/>
                <w:szCs w:val="20"/>
              </w:rPr>
              <w:t>The AFGC supports non-regulatory measures be undertaken first, such as a public consumer information campaign on safe caffeine consumption and targeted research of caffeine consumption across Australia and New Zealand as this will likely be relevant to the review of sports foods (P1010)</w:t>
            </w:r>
            <w:r w:rsidR="007B09D6">
              <w:rPr>
                <w:rFonts w:cs="Arial"/>
                <w:b w:val="0"/>
                <w:sz w:val="20"/>
                <w:szCs w:val="20"/>
              </w:rPr>
              <w:t xml:space="preserve">. </w:t>
            </w:r>
          </w:p>
          <w:p w14:paraId="67BEFC72" w14:textId="639CFA96" w:rsidR="00FF32B2" w:rsidRPr="009940B0" w:rsidRDefault="00FF32B2" w:rsidP="00247436">
            <w:pPr>
              <w:widowControl/>
              <w:rPr>
                <w:rFonts w:cs="Arial"/>
                <w:b w:val="0"/>
                <w:sz w:val="20"/>
                <w:szCs w:val="20"/>
              </w:rPr>
            </w:pPr>
          </w:p>
        </w:tc>
        <w:tc>
          <w:tcPr>
            <w:tcW w:w="1843" w:type="dxa"/>
          </w:tcPr>
          <w:p w14:paraId="77EDE416" w14:textId="77777777" w:rsidR="008206DF" w:rsidRDefault="008206DF" w:rsidP="00247436">
            <w:pPr>
              <w:widowControl/>
              <w:cnfStyle w:val="000000000000" w:firstRow="0" w:lastRow="0" w:firstColumn="0" w:lastColumn="0" w:oddVBand="0" w:evenVBand="0" w:oddHBand="0" w:evenHBand="0" w:firstRowFirstColumn="0" w:firstRowLastColumn="0" w:lastRowFirstColumn="0" w:lastRowLastColumn="0"/>
              <w:rPr>
                <w:rFonts w:cs="Arial"/>
                <w:sz w:val="20"/>
                <w:szCs w:val="20"/>
              </w:rPr>
            </w:pPr>
          </w:p>
          <w:p w14:paraId="24E79F38" w14:textId="2F7FB134" w:rsidR="00247436" w:rsidRPr="009940B0" w:rsidRDefault="00247436" w:rsidP="00D32552">
            <w:pPr>
              <w:widowControl/>
              <w:cnfStyle w:val="000000000000" w:firstRow="0" w:lastRow="0" w:firstColumn="0" w:lastColumn="0" w:oddVBand="0" w:evenVBand="0" w:oddHBand="0" w:evenHBand="0" w:firstRowFirstColumn="0" w:firstRowLastColumn="0" w:lastRowFirstColumn="0" w:lastRowLastColumn="0"/>
              <w:rPr>
                <w:rFonts w:cs="Arial"/>
                <w:sz w:val="20"/>
                <w:szCs w:val="20"/>
              </w:rPr>
            </w:pPr>
            <w:r w:rsidRPr="009940B0">
              <w:rPr>
                <w:rFonts w:cs="Arial"/>
                <w:sz w:val="20"/>
                <w:szCs w:val="20"/>
              </w:rPr>
              <w:t>The Austr</w:t>
            </w:r>
            <w:r w:rsidR="00D32552">
              <w:rPr>
                <w:rFonts w:cs="Arial"/>
                <w:sz w:val="20"/>
                <w:szCs w:val="20"/>
              </w:rPr>
              <w:t>alian Food and Grocery Council</w:t>
            </w:r>
          </w:p>
        </w:tc>
        <w:tc>
          <w:tcPr>
            <w:tcW w:w="5391" w:type="dxa"/>
          </w:tcPr>
          <w:p w14:paraId="38512E33" w14:textId="77777777" w:rsidR="00D80845" w:rsidRPr="00D80845" w:rsidRDefault="00D80845" w:rsidP="00D80845">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48E93059" w14:textId="6B9222BE" w:rsidR="00D80845" w:rsidRDefault="00D80845" w:rsidP="00D80845">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The current approved variation remains in place until the completion of the new proposal.</w:t>
            </w:r>
          </w:p>
          <w:p w14:paraId="41CCA7D7" w14:textId="77777777" w:rsidR="00D80845" w:rsidRDefault="00D80845" w:rsidP="00D80845">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5EE5A86E" w14:textId="78352FD1" w:rsidR="007D60F5" w:rsidRDefault="007D60F5" w:rsidP="00D80845">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D80845">
              <w:rPr>
                <w:rFonts w:cs="Arial"/>
                <w:sz w:val="20"/>
                <w:szCs w:val="20"/>
              </w:rPr>
              <w:t>For the reasons stated in this report, FSANZ has decided to prepare a new proposal</w:t>
            </w:r>
            <w:r w:rsidR="008206DF" w:rsidRPr="00D80845">
              <w:rPr>
                <w:rFonts w:cs="Arial"/>
                <w:sz w:val="20"/>
                <w:szCs w:val="20"/>
              </w:rPr>
              <w:t>, which will consider caffeine in sports food</w:t>
            </w:r>
            <w:r w:rsidR="00B9570E">
              <w:rPr>
                <w:rFonts w:cs="Arial"/>
                <w:sz w:val="20"/>
                <w:szCs w:val="20"/>
              </w:rPr>
              <w:t xml:space="preserve"> and whether</w:t>
            </w:r>
            <w:r w:rsidR="008206DF" w:rsidRPr="00D80845">
              <w:rPr>
                <w:rFonts w:cs="Arial"/>
                <w:sz w:val="20"/>
                <w:szCs w:val="20"/>
              </w:rPr>
              <w:t xml:space="preserve"> a maximum limit on caffeine for foods in the gene</w:t>
            </w:r>
            <w:r w:rsidR="00D80845" w:rsidRPr="00D80845">
              <w:rPr>
                <w:rFonts w:cs="Arial"/>
                <w:sz w:val="20"/>
                <w:szCs w:val="20"/>
              </w:rPr>
              <w:t>ral food supply</w:t>
            </w:r>
            <w:r w:rsidR="00B9570E">
              <w:rPr>
                <w:rFonts w:cs="Arial"/>
                <w:sz w:val="20"/>
                <w:szCs w:val="20"/>
              </w:rPr>
              <w:t xml:space="preserve">. It will </w:t>
            </w:r>
            <w:r w:rsidR="00D80845" w:rsidRPr="00D80845">
              <w:rPr>
                <w:rFonts w:cs="Arial"/>
                <w:sz w:val="20"/>
                <w:szCs w:val="20"/>
              </w:rPr>
              <w:t xml:space="preserve">also </w:t>
            </w:r>
            <w:r w:rsidR="00B9570E">
              <w:rPr>
                <w:rFonts w:cs="Arial"/>
                <w:sz w:val="20"/>
                <w:szCs w:val="20"/>
              </w:rPr>
              <w:t xml:space="preserve">consider </w:t>
            </w:r>
            <w:r w:rsidR="008206DF" w:rsidRPr="00D80845">
              <w:rPr>
                <w:rFonts w:cs="Arial"/>
                <w:sz w:val="20"/>
                <w:szCs w:val="20"/>
              </w:rPr>
              <w:t>the extent of the risk posed to sensitive subpopulations and whether and how any such risk should best managed.</w:t>
            </w:r>
            <w:r w:rsidR="00D80845" w:rsidRPr="00D80845">
              <w:rPr>
                <w:rFonts w:cs="Arial"/>
                <w:sz w:val="20"/>
                <w:szCs w:val="20"/>
              </w:rPr>
              <w:t xml:space="preserve"> An education campaign may be an output of the new proposal.</w:t>
            </w:r>
          </w:p>
          <w:p w14:paraId="7209CA5C" w14:textId="1CFAC860" w:rsidR="00D80845" w:rsidRDefault="00D80845" w:rsidP="00D80845">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64D40035" w14:textId="45B11BF7" w:rsidR="00247436" w:rsidRPr="009940B0" w:rsidRDefault="00247436" w:rsidP="00A960A7">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06158A" w:rsidRPr="009940B0" w14:paraId="15BC6AE6" w14:textId="77777777" w:rsidTr="00A960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5B72EC79" w14:textId="77777777" w:rsidR="00247436" w:rsidRPr="009940B0" w:rsidRDefault="00247436" w:rsidP="001544B1">
            <w:pPr>
              <w:widowControl/>
              <w:rPr>
                <w:rFonts w:cs="Arial"/>
                <w:b w:val="0"/>
                <w:sz w:val="20"/>
                <w:szCs w:val="20"/>
              </w:rPr>
            </w:pPr>
          </w:p>
          <w:p w14:paraId="325AC180" w14:textId="77777777" w:rsidR="00247436" w:rsidRPr="009940B0" w:rsidRDefault="001544B1" w:rsidP="001544B1">
            <w:pPr>
              <w:widowControl/>
              <w:rPr>
                <w:rFonts w:cs="Arial"/>
                <w:b w:val="0"/>
                <w:sz w:val="20"/>
                <w:szCs w:val="20"/>
              </w:rPr>
            </w:pPr>
            <w:r w:rsidRPr="009940B0">
              <w:rPr>
                <w:rFonts w:cs="Arial"/>
                <w:b w:val="0"/>
                <w:sz w:val="20"/>
                <w:szCs w:val="20"/>
              </w:rPr>
              <w:t>Supports option 3 and recommends that further consideration needs to be given to the form and presentation of caffeine-containing foods.</w:t>
            </w:r>
          </w:p>
          <w:p w14:paraId="73C156BA" w14:textId="279C4DA0" w:rsidR="001544B1" w:rsidRPr="009940B0" w:rsidRDefault="001544B1" w:rsidP="001544B1">
            <w:pPr>
              <w:widowControl/>
              <w:rPr>
                <w:rFonts w:cs="Arial"/>
                <w:b w:val="0"/>
                <w:sz w:val="20"/>
                <w:szCs w:val="20"/>
                <w:lang w:bidi="ar-SA"/>
              </w:rPr>
            </w:pPr>
          </w:p>
        </w:tc>
        <w:tc>
          <w:tcPr>
            <w:tcW w:w="1843" w:type="dxa"/>
          </w:tcPr>
          <w:p w14:paraId="037CD8C5" w14:textId="77777777" w:rsidR="00247436" w:rsidRPr="009940B0" w:rsidRDefault="00247436" w:rsidP="001544B1">
            <w:pPr>
              <w:widowControl/>
              <w:cnfStyle w:val="000000100000" w:firstRow="0" w:lastRow="0" w:firstColumn="0" w:lastColumn="0" w:oddVBand="0" w:evenVBand="0" w:oddHBand="1" w:evenHBand="0" w:firstRowFirstColumn="0" w:firstRowLastColumn="0" w:lastRowFirstColumn="0" w:lastRowLastColumn="0"/>
              <w:rPr>
                <w:rFonts w:cs="Arial"/>
                <w:sz w:val="20"/>
                <w:szCs w:val="20"/>
              </w:rPr>
            </w:pPr>
          </w:p>
          <w:p w14:paraId="5B292377" w14:textId="3B0B1C19" w:rsidR="001544B1" w:rsidRPr="009940B0" w:rsidRDefault="001544B1" w:rsidP="00D32552">
            <w:pPr>
              <w:widowControl/>
              <w:cnfStyle w:val="000000100000" w:firstRow="0" w:lastRow="0" w:firstColumn="0" w:lastColumn="0" w:oddVBand="0" w:evenVBand="0" w:oddHBand="1" w:evenHBand="0" w:firstRowFirstColumn="0" w:firstRowLastColumn="0" w:lastRowFirstColumn="0" w:lastRowLastColumn="0"/>
              <w:rPr>
                <w:rFonts w:cs="Arial"/>
                <w:bCs/>
                <w:sz w:val="20"/>
                <w:szCs w:val="20"/>
                <w:lang w:bidi="ar-SA"/>
              </w:rPr>
            </w:pPr>
            <w:r w:rsidRPr="009940B0">
              <w:rPr>
                <w:rFonts w:cs="Arial"/>
                <w:sz w:val="20"/>
                <w:szCs w:val="20"/>
              </w:rPr>
              <w:t xml:space="preserve">New Zealand Food Safety </w:t>
            </w:r>
          </w:p>
        </w:tc>
        <w:tc>
          <w:tcPr>
            <w:tcW w:w="5391" w:type="dxa"/>
          </w:tcPr>
          <w:p w14:paraId="0FF7E1FD" w14:textId="77777777" w:rsidR="00247436" w:rsidRPr="009940B0" w:rsidRDefault="00247436" w:rsidP="001544B1">
            <w:pPr>
              <w:widowControl/>
              <w:cnfStyle w:val="000000100000" w:firstRow="0" w:lastRow="0" w:firstColumn="0" w:lastColumn="0" w:oddVBand="0" w:evenVBand="0" w:oddHBand="1" w:evenHBand="0" w:firstRowFirstColumn="0" w:firstRowLastColumn="0" w:lastRowFirstColumn="0" w:lastRowLastColumn="0"/>
              <w:rPr>
                <w:rFonts w:cs="Arial"/>
                <w:sz w:val="20"/>
                <w:szCs w:val="20"/>
              </w:rPr>
            </w:pPr>
          </w:p>
          <w:p w14:paraId="54427CD9" w14:textId="3186CB1D" w:rsidR="001544B1" w:rsidRPr="009940B0" w:rsidRDefault="001544B1" w:rsidP="004D7B9C">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9940B0">
              <w:rPr>
                <w:rFonts w:cs="Arial"/>
                <w:sz w:val="20"/>
                <w:szCs w:val="20"/>
              </w:rPr>
              <w:t>Noted</w:t>
            </w:r>
            <w:r w:rsidR="00281351" w:rsidRPr="00281351">
              <w:rPr>
                <w:rFonts w:cs="Arial"/>
                <w:sz w:val="20"/>
                <w:szCs w:val="20"/>
              </w:rPr>
              <w:t>.</w:t>
            </w:r>
          </w:p>
        </w:tc>
      </w:tr>
      <w:tr w:rsidR="0006158A" w:rsidRPr="009940B0" w14:paraId="0D751F3B" w14:textId="77777777" w:rsidTr="00A960A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782E494A" w14:textId="77777777" w:rsidR="00247436" w:rsidRPr="009940B0" w:rsidRDefault="00247436" w:rsidP="001544B1">
            <w:pPr>
              <w:autoSpaceDE w:val="0"/>
              <w:autoSpaceDN w:val="0"/>
              <w:adjustRightInd w:val="0"/>
              <w:rPr>
                <w:rFonts w:cs="Arial"/>
                <w:b w:val="0"/>
                <w:sz w:val="20"/>
                <w:szCs w:val="20"/>
              </w:rPr>
            </w:pPr>
          </w:p>
          <w:p w14:paraId="5FD8D2BB" w14:textId="1F5D65AC" w:rsidR="00247436" w:rsidRPr="009940B0" w:rsidRDefault="001544B1" w:rsidP="001544B1">
            <w:pPr>
              <w:widowControl/>
              <w:rPr>
                <w:rFonts w:cs="Arial"/>
                <w:sz w:val="20"/>
                <w:szCs w:val="20"/>
              </w:rPr>
            </w:pPr>
            <w:r w:rsidRPr="009940B0">
              <w:rPr>
                <w:rFonts w:cs="Arial"/>
                <w:b w:val="0"/>
                <w:sz w:val="20"/>
                <w:szCs w:val="20"/>
              </w:rPr>
              <w:t xml:space="preserve">The consultation document correctly points out that paragraph 1.1.1—10(5)(g) in the Australia New Zealand Food Standards Code, will apply to supplemented foods under the </w:t>
            </w:r>
            <w:r w:rsidRPr="005E60EE">
              <w:rPr>
                <w:rFonts w:cs="Arial"/>
                <w:b w:val="0"/>
                <w:i/>
                <w:sz w:val="20"/>
                <w:szCs w:val="20"/>
              </w:rPr>
              <w:t>New Zealand Food (Supplemented Food) Standard 2016</w:t>
            </w:r>
            <w:r w:rsidR="005E60EE">
              <w:rPr>
                <w:rFonts w:cs="Arial"/>
                <w:b w:val="0"/>
                <w:i/>
                <w:sz w:val="20"/>
                <w:szCs w:val="20"/>
              </w:rPr>
              <w:t>.</w:t>
            </w:r>
            <w:r w:rsidRPr="005E60EE">
              <w:rPr>
                <w:rFonts w:cs="Arial"/>
                <w:b w:val="0"/>
                <w:i/>
                <w:sz w:val="20"/>
                <w:szCs w:val="20"/>
              </w:rPr>
              <w:t xml:space="preserve"> </w:t>
            </w:r>
          </w:p>
          <w:p w14:paraId="785DB9C4" w14:textId="28765CF4" w:rsidR="001544B1" w:rsidRPr="009940B0" w:rsidRDefault="001544B1" w:rsidP="001544B1">
            <w:pPr>
              <w:widowControl/>
              <w:rPr>
                <w:rFonts w:cs="Arial"/>
                <w:b w:val="0"/>
                <w:sz w:val="20"/>
                <w:szCs w:val="20"/>
                <w:lang w:bidi="ar-SA"/>
              </w:rPr>
            </w:pPr>
            <w:r w:rsidRPr="009940B0">
              <w:rPr>
                <w:rFonts w:cs="Arial"/>
                <w:sz w:val="20"/>
                <w:szCs w:val="20"/>
              </w:rPr>
              <w:t xml:space="preserve"> </w:t>
            </w:r>
          </w:p>
        </w:tc>
        <w:tc>
          <w:tcPr>
            <w:tcW w:w="1843" w:type="dxa"/>
          </w:tcPr>
          <w:p w14:paraId="1DFC4718" w14:textId="77777777" w:rsidR="00247436" w:rsidRPr="009940B0" w:rsidRDefault="00247436" w:rsidP="001544B1">
            <w:pPr>
              <w:widowControl/>
              <w:cnfStyle w:val="000000000000" w:firstRow="0" w:lastRow="0" w:firstColumn="0" w:lastColumn="0" w:oddVBand="0" w:evenVBand="0" w:oddHBand="0" w:evenHBand="0" w:firstRowFirstColumn="0" w:firstRowLastColumn="0" w:lastRowFirstColumn="0" w:lastRowLastColumn="0"/>
              <w:rPr>
                <w:rFonts w:cs="Arial"/>
                <w:sz w:val="20"/>
                <w:szCs w:val="20"/>
              </w:rPr>
            </w:pPr>
          </w:p>
          <w:p w14:paraId="3EAC8798" w14:textId="24E314D7" w:rsidR="001544B1" w:rsidRPr="009940B0" w:rsidRDefault="001544B1" w:rsidP="00D32552">
            <w:pPr>
              <w:widowControl/>
              <w:cnfStyle w:val="000000000000" w:firstRow="0" w:lastRow="0" w:firstColumn="0" w:lastColumn="0" w:oddVBand="0" w:evenVBand="0" w:oddHBand="0" w:evenHBand="0" w:firstRowFirstColumn="0" w:firstRowLastColumn="0" w:lastRowFirstColumn="0" w:lastRowLastColumn="0"/>
              <w:rPr>
                <w:rFonts w:cs="Arial"/>
                <w:bCs/>
                <w:sz w:val="20"/>
                <w:szCs w:val="20"/>
                <w:lang w:bidi="ar-SA"/>
              </w:rPr>
            </w:pPr>
            <w:r w:rsidRPr="009940B0">
              <w:rPr>
                <w:rFonts w:cs="Arial"/>
                <w:sz w:val="20"/>
                <w:szCs w:val="20"/>
              </w:rPr>
              <w:t xml:space="preserve">New Zealand Food Safety </w:t>
            </w:r>
          </w:p>
        </w:tc>
        <w:tc>
          <w:tcPr>
            <w:tcW w:w="5391" w:type="dxa"/>
          </w:tcPr>
          <w:p w14:paraId="683D7734" w14:textId="77777777" w:rsidR="00247436" w:rsidRPr="009940B0" w:rsidRDefault="00247436" w:rsidP="001544B1">
            <w:pPr>
              <w:widowControl/>
              <w:cnfStyle w:val="000000000000" w:firstRow="0" w:lastRow="0" w:firstColumn="0" w:lastColumn="0" w:oddVBand="0" w:evenVBand="0" w:oddHBand="0" w:evenHBand="0" w:firstRowFirstColumn="0" w:firstRowLastColumn="0" w:lastRowFirstColumn="0" w:lastRowLastColumn="0"/>
              <w:rPr>
                <w:rFonts w:cs="Arial"/>
                <w:sz w:val="20"/>
                <w:szCs w:val="20"/>
              </w:rPr>
            </w:pPr>
          </w:p>
          <w:p w14:paraId="7BDAA191" w14:textId="4E031B5C" w:rsidR="001544B1" w:rsidRPr="009940B0" w:rsidRDefault="001544B1" w:rsidP="001544B1">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rPr>
              <w:t>Noted</w:t>
            </w:r>
          </w:p>
        </w:tc>
      </w:tr>
      <w:tr w:rsidR="0006158A" w:rsidRPr="009940B0" w14:paraId="1477C184" w14:textId="77777777" w:rsidTr="00A960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1BBE9FA2" w14:textId="77777777" w:rsidR="00247436" w:rsidRPr="009940B0" w:rsidRDefault="00247436" w:rsidP="001544B1">
            <w:pPr>
              <w:rPr>
                <w:rFonts w:cs="Arial"/>
                <w:b w:val="0"/>
                <w:sz w:val="20"/>
                <w:szCs w:val="20"/>
              </w:rPr>
            </w:pPr>
          </w:p>
          <w:p w14:paraId="0432DD0D" w14:textId="5D1245EF" w:rsidR="001544B1" w:rsidRDefault="006A36DF" w:rsidP="001544B1">
            <w:pPr>
              <w:widowControl/>
              <w:rPr>
                <w:rFonts w:cs="Arial"/>
                <w:b w:val="0"/>
                <w:sz w:val="20"/>
                <w:szCs w:val="20"/>
              </w:rPr>
            </w:pPr>
            <w:r>
              <w:rPr>
                <w:rFonts w:cs="Arial"/>
                <w:b w:val="0"/>
                <w:sz w:val="20"/>
                <w:szCs w:val="20"/>
              </w:rPr>
              <w:t>S</w:t>
            </w:r>
            <w:r w:rsidR="001544B1" w:rsidRPr="009940B0">
              <w:rPr>
                <w:rFonts w:cs="Arial"/>
                <w:b w:val="0"/>
                <w:sz w:val="20"/>
                <w:szCs w:val="20"/>
              </w:rPr>
              <w:t>upports the inclusion of the variation to the Code to limit caffeine in foods (solid and semi-solids) to 5% (5g/100g) and in liquids to 1% (1g/100mL)</w:t>
            </w:r>
            <w:r w:rsidR="00FF32B2">
              <w:rPr>
                <w:rFonts w:cs="Arial"/>
                <w:b w:val="0"/>
                <w:sz w:val="20"/>
                <w:szCs w:val="20"/>
              </w:rPr>
              <w:t>.</w:t>
            </w:r>
          </w:p>
          <w:p w14:paraId="0D162BC9" w14:textId="400468BC" w:rsidR="00FF32B2" w:rsidRPr="009940B0" w:rsidRDefault="00FF32B2" w:rsidP="001544B1">
            <w:pPr>
              <w:widowControl/>
              <w:rPr>
                <w:rFonts w:cs="Arial"/>
                <w:b w:val="0"/>
                <w:sz w:val="20"/>
                <w:szCs w:val="20"/>
                <w:lang w:bidi="ar-SA"/>
              </w:rPr>
            </w:pPr>
          </w:p>
        </w:tc>
        <w:tc>
          <w:tcPr>
            <w:tcW w:w="1843" w:type="dxa"/>
          </w:tcPr>
          <w:p w14:paraId="3D763370" w14:textId="77777777" w:rsidR="00247436" w:rsidRPr="009940B0" w:rsidRDefault="00247436" w:rsidP="001544B1">
            <w:pPr>
              <w:widowControl/>
              <w:cnfStyle w:val="000000100000" w:firstRow="0" w:lastRow="0" w:firstColumn="0" w:lastColumn="0" w:oddVBand="0" w:evenVBand="0" w:oddHBand="1" w:evenHBand="0" w:firstRowFirstColumn="0" w:firstRowLastColumn="0" w:lastRowFirstColumn="0" w:lastRowLastColumn="0"/>
              <w:rPr>
                <w:rFonts w:cs="Arial"/>
                <w:sz w:val="20"/>
                <w:szCs w:val="20"/>
              </w:rPr>
            </w:pPr>
          </w:p>
          <w:p w14:paraId="00D96894" w14:textId="2DD8299B" w:rsidR="001544B1" w:rsidRDefault="001544B1" w:rsidP="001544B1">
            <w:pPr>
              <w:widowControl/>
              <w:cnfStyle w:val="000000100000" w:firstRow="0" w:lastRow="0" w:firstColumn="0" w:lastColumn="0" w:oddVBand="0" w:evenVBand="0" w:oddHBand="1" w:evenHBand="0" w:firstRowFirstColumn="0" w:firstRowLastColumn="0" w:lastRowFirstColumn="0" w:lastRowLastColumn="0"/>
              <w:rPr>
                <w:rFonts w:cs="Arial"/>
                <w:sz w:val="20"/>
                <w:szCs w:val="20"/>
              </w:rPr>
            </w:pPr>
            <w:r w:rsidRPr="009940B0">
              <w:rPr>
                <w:rFonts w:cs="Arial"/>
                <w:sz w:val="20"/>
                <w:szCs w:val="20"/>
              </w:rPr>
              <w:t xml:space="preserve">Australian Beverages Council Limited </w:t>
            </w:r>
          </w:p>
          <w:p w14:paraId="76FD8EAC" w14:textId="77777777" w:rsidR="006A36DF" w:rsidRDefault="006A36DF" w:rsidP="001544B1">
            <w:pPr>
              <w:widowControl/>
              <w:cnfStyle w:val="000000100000" w:firstRow="0" w:lastRow="0" w:firstColumn="0" w:lastColumn="0" w:oddVBand="0" w:evenVBand="0" w:oddHBand="1" w:evenHBand="0" w:firstRowFirstColumn="0" w:firstRowLastColumn="0" w:lastRowFirstColumn="0" w:lastRowLastColumn="0"/>
              <w:rPr>
                <w:rFonts w:cs="Arial"/>
                <w:sz w:val="20"/>
                <w:szCs w:val="20"/>
              </w:rPr>
            </w:pPr>
          </w:p>
          <w:p w14:paraId="35F9CB6A" w14:textId="2F90C9B5" w:rsidR="006A36DF" w:rsidRDefault="006A36DF" w:rsidP="001544B1">
            <w:pPr>
              <w:widowControl/>
              <w:cnfStyle w:val="000000100000" w:firstRow="0" w:lastRow="0" w:firstColumn="0" w:lastColumn="0" w:oddVBand="0" w:evenVBand="0" w:oddHBand="1" w:evenHBand="0" w:firstRowFirstColumn="0" w:firstRowLastColumn="0" w:lastRowFirstColumn="0" w:lastRowLastColumn="0"/>
              <w:rPr>
                <w:rFonts w:cs="Arial"/>
                <w:sz w:val="20"/>
                <w:szCs w:val="20"/>
              </w:rPr>
            </w:pPr>
            <w:r w:rsidRPr="009940B0">
              <w:rPr>
                <w:rFonts w:cs="Arial"/>
                <w:sz w:val="20"/>
                <w:szCs w:val="20"/>
              </w:rPr>
              <w:t xml:space="preserve">The New Zealand Beverage Corporation </w:t>
            </w:r>
          </w:p>
          <w:p w14:paraId="269A77B7" w14:textId="092A4731" w:rsidR="006A36DF" w:rsidRPr="009940B0" w:rsidRDefault="006A36DF" w:rsidP="001544B1">
            <w:pPr>
              <w:widowControl/>
              <w:cnfStyle w:val="000000100000" w:firstRow="0" w:lastRow="0" w:firstColumn="0" w:lastColumn="0" w:oddVBand="0" w:evenVBand="0" w:oddHBand="1" w:evenHBand="0" w:firstRowFirstColumn="0" w:firstRowLastColumn="0" w:lastRowFirstColumn="0" w:lastRowLastColumn="0"/>
              <w:rPr>
                <w:rFonts w:cs="Arial"/>
                <w:bCs/>
                <w:sz w:val="20"/>
                <w:szCs w:val="20"/>
                <w:lang w:bidi="ar-SA"/>
              </w:rPr>
            </w:pPr>
          </w:p>
        </w:tc>
        <w:tc>
          <w:tcPr>
            <w:tcW w:w="5391" w:type="dxa"/>
          </w:tcPr>
          <w:p w14:paraId="7FDD434B" w14:textId="77777777" w:rsidR="00247436" w:rsidRPr="009940B0" w:rsidRDefault="00247436" w:rsidP="001544B1">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0EEF7C14" w14:textId="27831256" w:rsidR="001544B1" w:rsidRPr="009940B0" w:rsidRDefault="001544B1" w:rsidP="001544B1">
            <w:pPr>
              <w:widowControl/>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9940B0">
              <w:rPr>
                <w:rFonts w:cs="Arial"/>
                <w:sz w:val="20"/>
                <w:szCs w:val="20"/>
                <w:lang w:bidi="ar-SA"/>
              </w:rPr>
              <w:t xml:space="preserve">Noted. </w:t>
            </w:r>
          </w:p>
        </w:tc>
      </w:tr>
      <w:tr w:rsidR="0006158A" w:rsidRPr="009940B0" w14:paraId="1C0BAA54" w14:textId="77777777" w:rsidTr="00A960A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22598611" w14:textId="77777777" w:rsidR="00FF32B2" w:rsidRPr="00FF32B2" w:rsidRDefault="00FF32B2" w:rsidP="00247436">
            <w:pPr>
              <w:widowControl/>
              <w:rPr>
                <w:rFonts w:cs="Arial"/>
                <w:b w:val="0"/>
                <w:sz w:val="20"/>
                <w:szCs w:val="20"/>
              </w:rPr>
            </w:pPr>
          </w:p>
          <w:p w14:paraId="68CBDF92" w14:textId="2D51AAD9" w:rsidR="00247436" w:rsidRPr="00FF32B2" w:rsidRDefault="00C779B5" w:rsidP="00247436">
            <w:pPr>
              <w:widowControl/>
              <w:rPr>
                <w:rFonts w:cs="Arial"/>
                <w:b w:val="0"/>
                <w:sz w:val="20"/>
                <w:szCs w:val="20"/>
              </w:rPr>
            </w:pPr>
            <w:r>
              <w:rPr>
                <w:rFonts w:cs="Arial"/>
                <w:b w:val="0"/>
                <w:sz w:val="20"/>
                <w:szCs w:val="20"/>
              </w:rPr>
              <w:t>S</w:t>
            </w:r>
            <w:r w:rsidR="00247436" w:rsidRPr="00FF32B2">
              <w:rPr>
                <w:rFonts w:cs="Arial"/>
                <w:b w:val="0"/>
                <w:sz w:val="20"/>
                <w:szCs w:val="20"/>
              </w:rPr>
              <w:t>upports the existing permissions in the Code relating to the use of caffeine as an ingredient in formulated caffeinated beverages (Standard 2.6.4) and as a food additive in cola beverages (Schedule 15).</w:t>
            </w:r>
          </w:p>
          <w:p w14:paraId="1A36BE72" w14:textId="594C8D0C" w:rsidR="00247436" w:rsidRPr="00FF32B2" w:rsidRDefault="00247436" w:rsidP="00247436">
            <w:pPr>
              <w:widowControl/>
              <w:rPr>
                <w:rFonts w:cs="Arial"/>
                <w:b w:val="0"/>
                <w:sz w:val="20"/>
                <w:szCs w:val="20"/>
                <w:lang w:bidi="ar-SA"/>
              </w:rPr>
            </w:pPr>
          </w:p>
        </w:tc>
        <w:tc>
          <w:tcPr>
            <w:tcW w:w="1843" w:type="dxa"/>
          </w:tcPr>
          <w:p w14:paraId="331432DD" w14:textId="77777777" w:rsidR="00FF32B2" w:rsidRDefault="00FF32B2" w:rsidP="00247436">
            <w:pPr>
              <w:widowControl/>
              <w:cnfStyle w:val="000000000000" w:firstRow="0" w:lastRow="0" w:firstColumn="0" w:lastColumn="0" w:oddVBand="0" w:evenVBand="0" w:oddHBand="0" w:evenHBand="0" w:firstRowFirstColumn="0" w:firstRowLastColumn="0" w:lastRowFirstColumn="0" w:lastRowLastColumn="0"/>
              <w:rPr>
                <w:rFonts w:cs="Arial"/>
                <w:sz w:val="20"/>
                <w:szCs w:val="20"/>
              </w:rPr>
            </w:pPr>
          </w:p>
          <w:p w14:paraId="4134CE97" w14:textId="06E7A2CE" w:rsidR="00247436" w:rsidRPr="009940B0" w:rsidRDefault="00247436" w:rsidP="00D32552">
            <w:pPr>
              <w:widowControl/>
              <w:cnfStyle w:val="000000000000" w:firstRow="0" w:lastRow="0" w:firstColumn="0" w:lastColumn="0" w:oddVBand="0" w:evenVBand="0" w:oddHBand="0" w:evenHBand="0" w:firstRowFirstColumn="0" w:firstRowLastColumn="0" w:lastRowFirstColumn="0" w:lastRowLastColumn="0"/>
              <w:rPr>
                <w:rFonts w:cs="Arial"/>
                <w:bCs/>
                <w:sz w:val="20"/>
                <w:szCs w:val="20"/>
                <w:lang w:bidi="ar-SA"/>
              </w:rPr>
            </w:pPr>
            <w:r w:rsidRPr="009940B0">
              <w:rPr>
                <w:rFonts w:cs="Arial"/>
                <w:sz w:val="20"/>
                <w:szCs w:val="20"/>
              </w:rPr>
              <w:t xml:space="preserve">The New Zealand Beverage Corporation </w:t>
            </w:r>
          </w:p>
        </w:tc>
        <w:tc>
          <w:tcPr>
            <w:tcW w:w="5391" w:type="dxa"/>
          </w:tcPr>
          <w:p w14:paraId="6355C312" w14:textId="77777777" w:rsidR="00FF32B2" w:rsidRDefault="00FF32B2" w:rsidP="00247436">
            <w:pPr>
              <w:widowControl/>
              <w:cnfStyle w:val="000000000000" w:firstRow="0" w:lastRow="0" w:firstColumn="0" w:lastColumn="0" w:oddVBand="0" w:evenVBand="0" w:oddHBand="0" w:evenHBand="0" w:firstRowFirstColumn="0" w:firstRowLastColumn="0" w:lastRowFirstColumn="0" w:lastRowLastColumn="0"/>
              <w:rPr>
                <w:rFonts w:cs="Arial"/>
                <w:sz w:val="20"/>
                <w:szCs w:val="20"/>
              </w:rPr>
            </w:pPr>
          </w:p>
          <w:p w14:paraId="21E65305" w14:textId="685D6E1A" w:rsidR="00247436" w:rsidRPr="009940B0" w:rsidRDefault="00247436" w:rsidP="0024743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rPr>
              <w:t xml:space="preserve">Noted. </w:t>
            </w:r>
          </w:p>
        </w:tc>
      </w:tr>
      <w:tr w:rsidR="0006158A" w:rsidRPr="009940B0" w14:paraId="5F6F852B" w14:textId="77777777" w:rsidTr="00A960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554848C5" w14:textId="77777777" w:rsidR="00FF32B2" w:rsidRPr="00FF32B2" w:rsidRDefault="00FF32B2" w:rsidP="00FF32B2">
            <w:pPr>
              <w:widowControl/>
              <w:rPr>
                <w:rFonts w:cs="Arial"/>
                <w:b w:val="0"/>
                <w:sz w:val="20"/>
                <w:szCs w:val="20"/>
              </w:rPr>
            </w:pPr>
          </w:p>
          <w:p w14:paraId="65F27923" w14:textId="311420BF" w:rsidR="005A1D11" w:rsidRPr="00FF32B2" w:rsidRDefault="00247436" w:rsidP="00FF32B2">
            <w:pPr>
              <w:widowControl/>
              <w:rPr>
                <w:rFonts w:cs="Arial"/>
                <w:b w:val="0"/>
                <w:sz w:val="20"/>
                <w:szCs w:val="20"/>
              </w:rPr>
            </w:pPr>
            <w:r w:rsidRPr="00FF32B2">
              <w:rPr>
                <w:rFonts w:cs="Arial"/>
                <w:b w:val="0"/>
                <w:sz w:val="20"/>
                <w:szCs w:val="20"/>
              </w:rPr>
              <w:t xml:space="preserve">In support of Option 3, to prepare a proposal to amend and/or add to the approved variation that would consider the risk posed by caffeine in the wider food supply to sensitive subpopulations. </w:t>
            </w:r>
          </w:p>
          <w:p w14:paraId="309E9DBF" w14:textId="77777777" w:rsidR="006A36DF" w:rsidRDefault="006A36DF" w:rsidP="00995157">
            <w:pPr>
              <w:widowControl/>
              <w:rPr>
                <w:rFonts w:cs="Arial"/>
                <w:b w:val="0"/>
                <w:sz w:val="20"/>
                <w:szCs w:val="20"/>
              </w:rPr>
            </w:pPr>
          </w:p>
          <w:p w14:paraId="7C8B3F84" w14:textId="655B99CF" w:rsidR="00247436" w:rsidRPr="00FF32B2" w:rsidRDefault="004D7B9C" w:rsidP="00247436">
            <w:pPr>
              <w:spacing w:after="240"/>
              <w:rPr>
                <w:rFonts w:cs="Arial"/>
                <w:b w:val="0"/>
                <w:sz w:val="20"/>
                <w:szCs w:val="20"/>
              </w:rPr>
            </w:pPr>
            <w:r>
              <w:rPr>
                <w:rFonts w:cs="Arial"/>
                <w:b w:val="0"/>
                <w:sz w:val="20"/>
                <w:szCs w:val="20"/>
              </w:rPr>
              <w:t>S</w:t>
            </w:r>
            <w:r w:rsidR="00247436" w:rsidRPr="00FF32B2">
              <w:rPr>
                <w:rFonts w:cs="Arial"/>
                <w:b w:val="0"/>
                <w:sz w:val="20"/>
                <w:szCs w:val="20"/>
              </w:rPr>
              <w:t xml:space="preserve">upports the proposal to clarify the permissions of the Code for caffeine when added to a food as an ingredient other than a ‘food additive’ as defined by Schedule 14 or as a stimulant in formulated caffeinated beverages. </w:t>
            </w:r>
          </w:p>
          <w:p w14:paraId="635DC444" w14:textId="5D0EC63B" w:rsidR="00247436" w:rsidRDefault="004D7B9C" w:rsidP="00247436">
            <w:pPr>
              <w:widowControl/>
              <w:rPr>
                <w:rFonts w:cs="Arial"/>
                <w:b w:val="0"/>
                <w:sz w:val="20"/>
                <w:szCs w:val="20"/>
              </w:rPr>
            </w:pPr>
            <w:r>
              <w:rPr>
                <w:rFonts w:cs="Arial"/>
                <w:b w:val="0"/>
                <w:sz w:val="20"/>
                <w:szCs w:val="20"/>
              </w:rPr>
              <w:t>Notes</w:t>
            </w:r>
            <w:r w:rsidR="00247436" w:rsidRPr="00FF32B2">
              <w:rPr>
                <w:rFonts w:cs="Arial"/>
                <w:b w:val="0"/>
                <w:sz w:val="20"/>
                <w:szCs w:val="20"/>
              </w:rPr>
              <w:t xml:space="preserve"> and supports the current proposal P1010 to review Standard 2.9.4 and caffeine in sports supplements</w:t>
            </w:r>
            <w:r w:rsidR="00237431">
              <w:rPr>
                <w:rFonts w:cs="Arial"/>
                <w:b w:val="0"/>
                <w:sz w:val="20"/>
                <w:szCs w:val="20"/>
              </w:rPr>
              <w:t>.</w:t>
            </w:r>
          </w:p>
          <w:p w14:paraId="68FD1E21" w14:textId="5451DB7A" w:rsidR="00237431" w:rsidRPr="00FF32B2" w:rsidRDefault="00237431" w:rsidP="00247436">
            <w:pPr>
              <w:widowControl/>
              <w:rPr>
                <w:rFonts w:cs="Arial"/>
                <w:b w:val="0"/>
                <w:sz w:val="20"/>
                <w:szCs w:val="20"/>
              </w:rPr>
            </w:pPr>
          </w:p>
        </w:tc>
        <w:tc>
          <w:tcPr>
            <w:tcW w:w="1843" w:type="dxa"/>
          </w:tcPr>
          <w:p w14:paraId="0ECD7B69" w14:textId="77777777" w:rsidR="00247436" w:rsidRPr="00603B04" w:rsidRDefault="00247436" w:rsidP="00247436">
            <w:pPr>
              <w:widowControl/>
              <w:cnfStyle w:val="000000100000" w:firstRow="0" w:lastRow="0" w:firstColumn="0" w:lastColumn="0" w:oddVBand="0" w:evenVBand="0" w:oddHBand="1" w:evenHBand="0" w:firstRowFirstColumn="0" w:firstRowLastColumn="0" w:lastRowFirstColumn="0" w:lastRowLastColumn="0"/>
              <w:rPr>
                <w:rFonts w:cs="Arial"/>
                <w:sz w:val="20"/>
                <w:szCs w:val="20"/>
              </w:rPr>
            </w:pPr>
          </w:p>
          <w:p w14:paraId="5179D0C6" w14:textId="284233E4" w:rsidR="00247436" w:rsidRPr="00603B04" w:rsidRDefault="00247436" w:rsidP="00247436">
            <w:pPr>
              <w:widowControl/>
              <w:cnfStyle w:val="000000100000" w:firstRow="0" w:lastRow="0" w:firstColumn="0" w:lastColumn="0" w:oddVBand="0" w:evenVBand="0" w:oddHBand="1" w:evenHBand="0" w:firstRowFirstColumn="0" w:firstRowLastColumn="0" w:lastRowFirstColumn="0" w:lastRowLastColumn="0"/>
              <w:rPr>
                <w:rFonts w:cs="Arial"/>
                <w:sz w:val="20"/>
                <w:szCs w:val="20"/>
              </w:rPr>
            </w:pPr>
            <w:r w:rsidRPr="00603B04">
              <w:rPr>
                <w:rFonts w:cs="Arial"/>
                <w:sz w:val="20"/>
                <w:szCs w:val="20"/>
              </w:rPr>
              <w:t>Department of Agriculture, Water and the Environment</w:t>
            </w:r>
          </w:p>
        </w:tc>
        <w:tc>
          <w:tcPr>
            <w:tcW w:w="5391" w:type="dxa"/>
          </w:tcPr>
          <w:p w14:paraId="29AC7435" w14:textId="77777777" w:rsidR="00247436" w:rsidRPr="00603B04" w:rsidRDefault="00247436" w:rsidP="00247436">
            <w:pPr>
              <w:widowControl/>
              <w:cnfStyle w:val="000000100000" w:firstRow="0" w:lastRow="0" w:firstColumn="0" w:lastColumn="0" w:oddVBand="0" w:evenVBand="0" w:oddHBand="1" w:evenHBand="0" w:firstRowFirstColumn="0" w:firstRowLastColumn="0" w:lastRowFirstColumn="0" w:lastRowLastColumn="0"/>
              <w:rPr>
                <w:rFonts w:cs="Arial"/>
                <w:sz w:val="20"/>
                <w:szCs w:val="20"/>
              </w:rPr>
            </w:pPr>
          </w:p>
          <w:p w14:paraId="4BEA0A50" w14:textId="35DED2DD" w:rsidR="005A1D11" w:rsidRPr="007D60F5" w:rsidRDefault="00247436" w:rsidP="00603B04">
            <w:pPr>
              <w:widowControl/>
              <w:cnfStyle w:val="000000100000" w:firstRow="0" w:lastRow="0" w:firstColumn="0" w:lastColumn="0" w:oddVBand="0" w:evenVBand="0" w:oddHBand="1" w:evenHBand="0" w:firstRowFirstColumn="0" w:firstRowLastColumn="0" w:lastRowFirstColumn="0" w:lastRowLastColumn="0"/>
              <w:rPr>
                <w:rFonts w:cs="Arial"/>
                <w:sz w:val="20"/>
                <w:szCs w:val="20"/>
              </w:rPr>
            </w:pPr>
            <w:r w:rsidRPr="007D60F5">
              <w:rPr>
                <w:rFonts w:cs="Arial"/>
                <w:sz w:val="20"/>
                <w:szCs w:val="20"/>
              </w:rPr>
              <w:t xml:space="preserve">Noted. </w:t>
            </w:r>
          </w:p>
          <w:p w14:paraId="494B0E47" w14:textId="216463BD" w:rsidR="00247436" w:rsidRPr="007D60F5" w:rsidRDefault="00247436" w:rsidP="007D60F5">
            <w:pPr>
              <w:widowControl/>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06158A" w:rsidRPr="009940B0" w14:paraId="12572D00" w14:textId="77777777" w:rsidTr="00A960A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3E8B434D" w14:textId="77777777" w:rsidR="003E4A06" w:rsidRPr="009940B0" w:rsidRDefault="003E4A06" w:rsidP="003E4A06">
            <w:pPr>
              <w:widowControl/>
              <w:rPr>
                <w:rFonts w:cs="Arial"/>
                <w:b w:val="0"/>
                <w:bCs w:val="0"/>
                <w:sz w:val="20"/>
                <w:szCs w:val="20"/>
                <w:lang w:bidi="ar-SA"/>
              </w:rPr>
            </w:pPr>
          </w:p>
          <w:p w14:paraId="7FA1A96D" w14:textId="77777777" w:rsidR="003E4A06" w:rsidRPr="009940B0" w:rsidRDefault="003E4A06" w:rsidP="003E4A06">
            <w:pPr>
              <w:widowControl/>
              <w:rPr>
                <w:rFonts w:cs="Arial"/>
                <w:b w:val="0"/>
                <w:bCs w:val="0"/>
                <w:sz w:val="20"/>
                <w:szCs w:val="20"/>
                <w:lang w:bidi="ar-SA"/>
              </w:rPr>
            </w:pPr>
            <w:r w:rsidRPr="009940B0">
              <w:rPr>
                <w:rFonts w:cs="Arial"/>
                <w:b w:val="0"/>
                <w:bCs w:val="0"/>
                <w:sz w:val="20"/>
                <w:szCs w:val="20"/>
                <w:lang w:bidi="ar-SA"/>
              </w:rPr>
              <w:t>NSW welcomes FSANZ’s commitment to prepare a new proposal that considers the risk posed by caffeine in the wider to provide the community, industry and regulators with certainty on the use of caffeine in foods.</w:t>
            </w:r>
          </w:p>
          <w:p w14:paraId="0DB35B06" w14:textId="77777777" w:rsidR="003E4A06" w:rsidRPr="00FF32B2" w:rsidRDefault="003E4A06" w:rsidP="003E4A06">
            <w:pPr>
              <w:widowControl/>
              <w:rPr>
                <w:rFonts w:cs="Arial"/>
                <w:b w:val="0"/>
                <w:sz w:val="20"/>
                <w:szCs w:val="20"/>
              </w:rPr>
            </w:pPr>
          </w:p>
        </w:tc>
        <w:tc>
          <w:tcPr>
            <w:tcW w:w="1843" w:type="dxa"/>
          </w:tcPr>
          <w:p w14:paraId="77EDAD3C" w14:textId="77777777" w:rsidR="003E4A06" w:rsidRPr="009940B0" w:rsidRDefault="003E4A06" w:rsidP="003E4A06">
            <w:pPr>
              <w:widowControl/>
              <w:cnfStyle w:val="000000000000" w:firstRow="0" w:lastRow="0" w:firstColumn="0" w:lastColumn="0" w:oddVBand="0" w:evenVBand="0" w:oddHBand="0" w:evenHBand="0" w:firstRowFirstColumn="0" w:firstRowLastColumn="0" w:lastRowFirstColumn="0" w:lastRowLastColumn="0"/>
              <w:rPr>
                <w:rFonts w:cs="Arial"/>
                <w:bCs/>
                <w:sz w:val="20"/>
                <w:szCs w:val="20"/>
                <w:lang w:bidi="ar-SA"/>
              </w:rPr>
            </w:pPr>
          </w:p>
          <w:p w14:paraId="34B7A882" w14:textId="741BD3B3" w:rsidR="003E4A06" w:rsidRPr="00603B04" w:rsidRDefault="003E4A06" w:rsidP="003E4A06">
            <w:pPr>
              <w:widowControl/>
              <w:cnfStyle w:val="000000000000" w:firstRow="0" w:lastRow="0" w:firstColumn="0" w:lastColumn="0" w:oddVBand="0" w:evenVBand="0" w:oddHBand="0" w:evenHBand="0" w:firstRowFirstColumn="0" w:firstRowLastColumn="0" w:lastRowFirstColumn="0" w:lastRowLastColumn="0"/>
              <w:rPr>
                <w:rFonts w:cs="Arial"/>
                <w:sz w:val="20"/>
                <w:szCs w:val="20"/>
              </w:rPr>
            </w:pPr>
            <w:r w:rsidRPr="009940B0">
              <w:rPr>
                <w:rFonts w:cs="Arial"/>
                <w:bCs/>
                <w:sz w:val="20"/>
                <w:szCs w:val="20"/>
                <w:lang w:bidi="ar-SA"/>
              </w:rPr>
              <w:t>The NSW Food Authority</w:t>
            </w:r>
          </w:p>
        </w:tc>
        <w:tc>
          <w:tcPr>
            <w:tcW w:w="5391" w:type="dxa"/>
          </w:tcPr>
          <w:p w14:paraId="6A95726F" w14:textId="77777777" w:rsidR="003E4A06" w:rsidRPr="009940B0" w:rsidRDefault="003E4A06" w:rsidP="003E4A0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p w14:paraId="025408A2" w14:textId="77777777" w:rsidR="003E4A06" w:rsidRPr="009940B0" w:rsidRDefault="003E4A06" w:rsidP="003E4A06">
            <w:pPr>
              <w:widowControl/>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9940B0">
              <w:rPr>
                <w:rFonts w:cs="Arial"/>
                <w:sz w:val="20"/>
                <w:szCs w:val="20"/>
                <w:lang w:bidi="ar-SA"/>
              </w:rPr>
              <w:t>Noted.</w:t>
            </w:r>
          </w:p>
          <w:p w14:paraId="04C846F7" w14:textId="77777777" w:rsidR="003E4A06" w:rsidRPr="00603B04" w:rsidRDefault="003E4A06" w:rsidP="007F7DAA">
            <w:pPr>
              <w:widowControl/>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634133C3" w14:textId="77777777" w:rsidR="00A960A7" w:rsidRDefault="00A960A7" w:rsidP="0062396D">
      <w:pPr>
        <w:pStyle w:val="Heading2"/>
        <w:widowControl/>
        <w:ind w:left="0" w:firstLine="0"/>
      </w:pPr>
      <w:bookmarkStart w:id="132" w:name="_Toc54941895"/>
      <w:bookmarkStart w:id="133" w:name="_Toc54961233"/>
    </w:p>
    <w:p w14:paraId="59A54656" w14:textId="77777777" w:rsidR="00A960A7" w:rsidRDefault="00A960A7" w:rsidP="00A960A7">
      <w:pPr>
        <w:rPr>
          <w:rFonts w:cs="Arial"/>
          <w:sz w:val="28"/>
          <w:szCs w:val="22"/>
          <w:lang w:bidi="ar-SA"/>
        </w:rPr>
      </w:pPr>
      <w:r>
        <w:br w:type="page"/>
      </w:r>
    </w:p>
    <w:p w14:paraId="4B5EED8C" w14:textId="576BB255" w:rsidR="0062396D" w:rsidRDefault="00EA50EC" w:rsidP="0062396D">
      <w:pPr>
        <w:pStyle w:val="Heading2"/>
        <w:widowControl/>
        <w:ind w:left="0" w:firstLine="0"/>
      </w:pPr>
      <w:r>
        <w:t>Attachment F</w:t>
      </w:r>
      <w:r w:rsidR="0062396D">
        <w:t xml:space="preserve"> – </w:t>
      </w:r>
      <w:r w:rsidR="0062396D" w:rsidRPr="0062396D">
        <w:t>Summary</w:t>
      </w:r>
      <w:r w:rsidR="0062396D" w:rsidRPr="00F614BC">
        <w:t xml:space="preserve"> </w:t>
      </w:r>
      <w:r w:rsidR="000B44D8">
        <w:t xml:space="preserve">of </w:t>
      </w:r>
      <w:r w:rsidR="0062396D" w:rsidRPr="0062396D">
        <w:t xml:space="preserve">suggested </w:t>
      </w:r>
      <w:r w:rsidR="00434DD8">
        <w:t xml:space="preserve">regulatory </w:t>
      </w:r>
      <w:r w:rsidR="003E147D">
        <w:t>reforms</w:t>
      </w:r>
      <w:r w:rsidR="00B666B2">
        <w:t xml:space="preserve"> relating to caffeine</w:t>
      </w:r>
      <w:bookmarkEnd w:id="132"/>
      <w:bookmarkEnd w:id="133"/>
    </w:p>
    <w:p w14:paraId="4CAE3DE4" w14:textId="77777777" w:rsidR="003E147D" w:rsidRPr="00DA4660" w:rsidRDefault="003E147D" w:rsidP="003E147D">
      <w:pPr>
        <w:rPr>
          <w:b/>
        </w:rPr>
      </w:pPr>
      <w:r w:rsidRPr="00DA4660">
        <w:rPr>
          <w:b/>
        </w:rPr>
        <w:t xml:space="preserve">VIC Dept. of Health and Human Services </w:t>
      </w:r>
    </w:p>
    <w:p w14:paraId="5389372F" w14:textId="77777777" w:rsidR="003E147D" w:rsidRDefault="003E147D" w:rsidP="003E147D"/>
    <w:p w14:paraId="5216DA5E" w14:textId="0A7B4753" w:rsidR="003E147D" w:rsidRDefault="008A2B1A" w:rsidP="003E147D">
      <w:r>
        <w:t>Suggested the following reforms</w:t>
      </w:r>
      <w:r w:rsidR="003E147D">
        <w:t>.</w:t>
      </w:r>
    </w:p>
    <w:p w14:paraId="51C42F40" w14:textId="77777777" w:rsidR="003E147D" w:rsidRDefault="003E147D" w:rsidP="003E147D"/>
    <w:p w14:paraId="6E5581B0" w14:textId="27F51265" w:rsidR="003E147D" w:rsidRDefault="003E147D" w:rsidP="003E147D">
      <w:pPr>
        <w:pStyle w:val="ListParagraph"/>
        <w:numPr>
          <w:ilvl w:val="0"/>
          <w:numId w:val="54"/>
        </w:numPr>
      </w:pPr>
      <w:r>
        <w:t>A</w:t>
      </w:r>
      <w:r w:rsidR="00A476E5">
        <w:t>ddress the a</w:t>
      </w:r>
      <w:r>
        <w:t>mbiguity</w:t>
      </w:r>
      <w:r w:rsidRPr="0062396D">
        <w:t xml:space="preserve"> in </w:t>
      </w:r>
      <w:r>
        <w:t xml:space="preserve">Code </w:t>
      </w:r>
      <w:r w:rsidRPr="0062396D">
        <w:t xml:space="preserve">permissions for the addition of caffeine to food, namely the prescriptive approach for two products (cola and formulated caffeinated beverages) but the simultaneous interpretation that caffeine can be added for other purposes to a broad range of foods up to 1% or 5%, depending on the form of the food. </w:t>
      </w:r>
    </w:p>
    <w:p w14:paraId="615D3C2A" w14:textId="77777777" w:rsidR="003E147D" w:rsidRDefault="003E147D" w:rsidP="003E147D"/>
    <w:p w14:paraId="50DA0195" w14:textId="1ED43105" w:rsidR="003E147D" w:rsidRPr="0062396D" w:rsidRDefault="003E147D" w:rsidP="003E147D">
      <w:pPr>
        <w:pStyle w:val="ListParagraph"/>
        <w:numPr>
          <w:ilvl w:val="0"/>
          <w:numId w:val="54"/>
        </w:numPr>
      </w:pPr>
      <w:r>
        <w:t>Prohibit the addition of</w:t>
      </w:r>
      <w:r w:rsidRPr="0062396D">
        <w:t xml:space="preserve"> caffeine to food unless expressly permitted. </w:t>
      </w:r>
      <w:r>
        <w:t xml:space="preserve">The Code should not </w:t>
      </w:r>
      <w:r w:rsidRPr="0062396D">
        <w:t>prescribe limits for naturally occurring caffeine in food, for example teas, coffee and chocolate</w:t>
      </w:r>
      <w:r w:rsidR="007B09D6">
        <w:t xml:space="preserve">. </w:t>
      </w:r>
      <w:r w:rsidRPr="0062396D">
        <w:t xml:space="preserve">Permissions for caffeine to be added to new products should </w:t>
      </w:r>
      <w:r>
        <w:t xml:space="preserve">then </w:t>
      </w:r>
      <w:r w:rsidRPr="0062396D">
        <w:t>be considered on a case by case basis and should consider the risk to the broader population, including sensitive groups</w:t>
      </w:r>
      <w:r w:rsidR="00565360" w:rsidRPr="0062396D">
        <w:t>.</w:t>
      </w:r>
    </w:p>
    <w:p w14:paraId="567B814D" w14:textId="77777777" w:rsidR="003E147D" w:rsidRPr="0062396D" w:rsidRDefault="003E147D" w:rsidP="003E147D"/>
    <w:p w14:paraId="5B1C4E73" w14:textId="5375FCE2" w:rsidR="003E147D" w:rsidRDefault="003E147D" w:rsidP="003E147D">
      <w:pPr>
        <w:pStyle w:val="ListParagraph"/>
        <w:numPr>
          <w:ilvl w:val="0"/>
          <w:numId w:val="54"/>
        </w:numPr>
      </w:pPr>
      <w:r>
        <w:t>Reconsider</w:t>
      </w:r>
      <w:r w:rsidRPr="0062396D">
        <w:t xml:space="preserve"> need for broad maximum limits for caffeine in food. Permissions for foods to contain added caffeine already include maximum limits, making these broad limits redundant. </w:t>
      </w:r>
    </w:p>
    <w:p w14:paraId="541CC0B7" w14:textId="77777777" w:rsidR="00F94BDA" w:rsidRDefault="00F94BDA" w:rsidP="00862A03">
      <w:pPr>
        <w:pStyle w:val="ListParagraph"/>
      </w:pPr>
    </w:p>
    <w:p w14:paraId="70734C2E" w14:textId="4EF4F664" w:rsidR="00F94BDA" w:rsidRDefault="00F94BDA" w:rsidP="003E147D">
      <w:pPr>
        <w:pStyle w:val="ListParagraph"/>
        <w:numPr>
          <w:ilvl w:val="0"/>
          <w:numId w:val="54"/>
        </w:numPr>
      </w:pPr>
      <w:r w:rsidRPr="0098685E">
        <w:t>Ex</w:t>
      </w:r>
      <w:r w:rsidRPr="0062396D">
        <w:t>pedite a review of the food additives standard (Standard 1.3.1)</w:t>
      </w:r>
    </w:p>
    <w:p w14:paraId="67FA65B2" w14:textId="39E01E76" w:rsidR="003E147D" w:rsidRDefault="003E147D" w:rsidP="003E147D"/>
    <w:p w14:paraId="0C1C484A" w14:textId="77777777" w:rsidR="003E147D" w:rsidRDefault="003E147D" w:rsidP="003E147D">
      <w:pPr>
        <w:rPr>
          <w:b/>
        </w:rPr>
      </w:pPr>
      <w:r w:rsidRPr="0012046C">
        <w:rPr>
          <w:b/>
        </w:rPr>
        <w:t>South Australia Health</w:t>
      </w:r>
    </w:p>
    <w:p w14:paraId="340E0491" w14:textId="77777777" w:rsidR="003E147D" w:rsidRDefault="003E147D" w:rsidP="003E147D">
      <w:pPr>
        <w:rPr>
          <w:b/>
        </w:rPr>
      </w:pPr>
    </w:p>
    <w:p w14:paraId="18D205AC" w14:textId="77777777" w:rsidR="003E147D" w:rsidRPr="00DA4660" w:rsidRDefault="003E147D" w:rsidP="003E147D">
      <w:r w:rsidRPr="00DA4660">
        <w:t xml:space="preserve">A new proposal being raised by FSANZ to regulate caffeine more broadly in food is supported </w:t>
      </w:r>
      <w:r>
        <w:t>(</w:t>
      </w:r>
      <w:r w:rsidRPr="00DA4660">
        <w:t>Option 3</w:t>
      </w:r>
      <w:r>
        <w:t>)</w:t>
      </w:r>
    </w:p>
    <w:p w14:paraId="4C30468A" w14:textId="77777777" w:rsidR="003E147D" w:rsidRPr="00DA4660" w:rsidRDefault="003E147D" w:rsidP="003E147D"/>
    <w:p w14:paraId="20669E7A" w14:textId="06AB46AA" w:rsidR="003E147D" w:rsidRDefault="008A2B1A" w:rsidP="003E147D">
      <w:r>
        <w:t>Suggested the following reforms</w:t>
      </w:r>
    </w:p>
    <w:p w14:paraId="73C28B0C" w14:textId="77777777" w:rsidR="008A2B1A" w:rsidRDefault="008A2B1A" w:rsidP="003E147D"/>
    <w:p w14:paraId="1BDA6698" w14:textId="77777777" w:rsidR="003E147D" w:rsidRDefault="003E147D" w:rsidP="003E147D">
      <w:pPr>
        <w:pStyle w:val="ListParagraph"/>
        <w:numPr>
          <w:ilvl w:val="0"/>
          <w:numId w:val="55"/>
        </w:numPr>
      </w:pPr>
      <w:r>
        <w:t>P</w:t>
      </w:r>
      <w:r w:rsidRPr="0062396D">
        <w:t>rohibit the addition of caffeine to foods unless expressly perm</w:t>
      </w:r>
      <w:r>
        <w:t>itted</w:t>
      </w:r>
    </w:p>
    <w:p w14:paraId="249E9882" w14:textId="77777777" w:rsidR="003E147D" w:rsidRDefault="003E147D" w:rsidP="003E147D"/>
    <w:p w14:paraId="734D6B0C" w14:textId="77777777" w:rsidR="003E147D" w:rsidRDefault="003E147D" w:rsidP="003E147D">
      <w:pPr>
        <w:pStyle w:val="ListParagraph"/>
        <w:numPr>
          <w:ilvl w:val="0"/>
          <w:numId w:val="55"/>
        </w:numPr>
      </w:pPr>
      <w:r>
        <w:t xml:space="preserve">Set </w:t>
      </w:r>
      <w:r w:rsidRPr="0062396D">
        <w:t>maximum compositional limits set where permitted (e.g. for cola drinks and formulated caffeinated beverages).</w:t>
      </w:r>
    </w:p>
    <w:p w14:paraId="7C10918F" w14:textId="77777777" w:rsidR="003E147D" w:rsidRDefault="003E147D" w:rsidP="003E147D"/>
    <w:p w14:paraId="22AD11DD" w14:textId="77777777" w:rsidR="003E147D" w:rsidRDefault="003E147D" w:rsidP="003E147D">
      <w:pPr>
        <w:pStyle w:val="ListParagraph"/>
        <w:numPr>
          <w:ilvl w:val="0"/>
          <w:numId w:val="55"/>
        </w:numPr>
      </w:pPr>
      <w:r>
        <w:t>Repeal the</w:t>
      </w:r>
      <w:r w:rsidRPr="0062396D">
        <w:t xml:space="preserve"> maximum limits for caffeine introduced by P1054 </w:t>
      </w:r>
    </w:p>
    <w:p w14:paraId="649308F3" w14:textId="77777777" w:rsidR="003E147D" w:rsidRDefault="003E147D" w:rsidP="003E147D"/>
    <w:p w14:paraId="77CB3EEC" w14:textId="77777777" w:rsidR="003E147D" w:rsidRDefault="003E147D" w:rsidP="003E147D">
      <w:pPr>
        <w:pStyle w:val="ListParagraph"/>
        <w:numPr>
          <w:ilvl w:val="0"/>
          <w:numId w:val="55"/>
        </w:numPr>
      </w:pPr>
      <w:r w:rsidRPr="0062396D">
        <w:t>If there is concern that caffeine is being sold at retail as a single ingredient, then the food additives standard should be amended to restrict the retail sale of caffeine by adding a condition. Alternatively, caffeine as a food could be given permission as a novel food with limits on its use. Both these suggested ways of amending the Code would provide an express permission for caffeine with a limit or condition applied.</w:t>
      </w:r>
    </w:p>
    <w:p w14:paraId="4B39CC1C" w14:textId="77777777" w:rsidR="003E147D" w:rsidRPr="0062396D" w:rsidRDefault="003E147D" w:rsidP="003E147D"/>
    <w:p w14:paraId="03582910" w14:textId="6D637B59" w:rsidR="003E147D" w:rsidRPr="0062396D" w:rsidRDefault="003E147D" w:rsidP="003E147D">
      <w:pPr>
        <w:pStyle w:val="ListParagraph"/>
        <w:numPr>
          <w:ilvl w:val="0"/>
          <w:numId w:val="55"/>
        </w:numPr>
      </w:pPr>
      <w:r>
        <w:t>Take action to provide p</w:t>
      </w:r>
      <w:r w:rsidRPr="0062396D">
        <w:t xml:space="preserve">ure and highly concentrated caffeine products </w:t>
      </w:r>
      <w:r>
        <w:t>are not ‘food’ regulated by the Code and the Food Acts</w:t>
      </w:r>
      <w:r>
        <w:br/>
      </w:r>
      <w:r>
        <w:br/>
        <w:t xml:space="preserve">The </w:t>
      </w:r>
      <w:r w:rsidRPr="0062396D">
        <w:t>TGA is best placed to regulate these products</w:t>
      </w:r>
      <w:r w:rsidR="007B09D6">
        <w:t xml:space="preserve">. </w:t>
      </w:r>
      <w:r>
        <w:t xml:space="preserve">The </w:t>
      </w:r>
      <w:r w:rsidRPr="0062396D">
        <w:t xml:space="preserve">limits introduced by the Therapeutic Goods Administration should address the risks from pure and highly concentrated caffeine products that are not foods. </w:t>
      </w:r>
    </w:p>
    <w:p w14:paraId="682C0AF3" w14:textId="77777777" w:rsidR="003E147D" w:rsidRPr="0062396D" w:rsidRDefault="003E147D" w:rsidP="003E147D"/>
    <w:p w14:paraId="7CACF8B2" w14:textId="77777777" w:rsidR="003E147D" w:rsidRDefault="003E147D" w:rsidP="003E147D">
      <w:pPr>
        <w:pStyle w:val="ListParagraph"/>
        <w:numPr>
          <w:ilvl w:val="0"/>
          <w:numId w:val="55"/>
        </w:numPr>
      </w:pPr>
      <w:r w:rsidRPr="0062396D">
        <w:t>The Food Acts of the States and territories will continue to prohibit the sale of a food that is not safe and suitable - including caffeine use as a food.</w:t>
      </w:r>
    </w:p>
    <w:p w14:paraId="12CDBE80" w14:textId="77777777" w:rsidR="003E147D" w:rsidRPr="0062396D" w:rsidRDefault="003E147D" w:rsidP="003E147D"/>
    <w:p w14:paraId="7A11F576" w14:textId="77777777" w:rsidR="003E147D" w:rsidRDefault="003E147D" w:rsidP="003E147D">
      <w:r w:rsidRPr="00DA4660">
        <w:rPr>
          <w:b/>
        </w:rPr>
        <w:t>The Department o</w:t>
      </w:r>
      <w:r>
        <w:rPr>
          <w:b/>
        </w:rPr>
        <w:t>f Health Western Australia</w:t>
      </w:r>
    </w:p>
    <w:p w14:paraId="1E029C37" w14:textId="77777777" w:rsidR="003E147D" w:rsidRDefault="003E147D" w:rsidP="003E147D"/>
    <w:p w14:paraId="652FB6A1" w14:textId="2E94C6B7" w:rsidR="003E147D" w:rsidRDefault="003E147D" w:rsidP="003E147D">
      <w:r w:rsidRPr="00DA4660">
        <w:t xml:space="preserve">Preferred approach is to support Option 3: prepare a proposal to amend and/or add to the variation. </w:t>
      </w:r>
    </w:p>
    <w:p w14:paraId="1C98159A" w14:textId="1510C53D" w:rsidR="00557108" w:rsidRDefault="00557108" w:rsidP="003E147D"/>
    <w:p w14:paraId="727E37B8" w14:textId="54F5F585" w:rsidR="003E147D" w:rsidRDefault="008A2B1A" w:rsidP="003E147D">
      <w:r>
        <w:t>Suggested the following reforms</w:t>
      </w:r>
    </w:p>
    <w:p w14:paraId="7AD8CB2D" w14:textId="77777777" w:rsidR="008A2B1A" w:rsidRDefault="008A2B1A" w:rsidP="003E147D"/>
    <w:p w14:paraId="6F2C89FF" w14:textId="77777777" w:rsidR="003E147D" w:rsidRPr="0062396D" w:rsidRDefault="003E147D" w:rsidP="003E147D">
      <w:pPr>
        <w:pStyle w:val="ListParagraph"/>
        <w:numPr>
          <w:ilvl w:val="0"/>
          <w:numId w:val="55"/>
        </w:numPr>
      </w:pPr>
      <w:r>
        <w:t>P</w:t>
      </w:r>
      <w:r w:rsidRPr="0062396D">
        <w:t>rohibit the addition of caffeine to foods unless expressly perm</w:t>
      </w:r>
      <w:r>
        <w:t xml:space="preserve">itted. </w:t>
      </w:r>
      <w:r w:rsidRPr="0062396D">
        <w:t xml:space="preserve">The permission to use caffeine as a food additive in kola-type beverages, and as an ingredient in FCBs, would still apply. </w:t>
      </w:r>
    </w:p>
    <w:p w14:paraId="1AB6FB18" w14:textId="77777777" w:rsidR="003E147D" w:rsidRPr="0062396D" w:rsidRDefault="003E147D" w:rsidP="003E147D"/>
    <w:p w14:paraId="78CB7A24" w14:textId="37F6D436" w:rsidR="003E147D" w:rsidRDefault="003E147D" w:rsidP="003E147D">
      <w:pPr>
        <w:pStyle w:val="ListParagraph"/>
        <w:numPr>
          <w:ilvl w:val="0"/>
          <w:numId w:val="55"/>
        </w:numPr>
      </w:pPr>
      <w:r w:rsidRPr="0098685E">
        <w:t>A requirement</w:t>
      </w:r>
      <w:r w:rsidRPr="0062396D">
        <w:t xml:space="preserve"> for the concentration of caffeine in </w:t>
      </w:r>
      <w:r w:rsidR="00CB1BC2">
        <w:t>products</w:t>
      </w:r>
      <w:r w:rsidRPr="0062396D">
        <w:t xml:space="preserve"> to be declared on the food label, perhaps by way of addition of this information to the Nutrition Information Panel. This would enable consumers to make informed choice and manage any potential sensitivities to excessive caffeine consumption. </w:t>
      </w:r>
    </w:p>
    <w:p w14:paraId="3119C0A6" w14:textId="77777777" w:rsidR="003E147D" w:rsidRDefault="003E147D" w:rsidP="003E147D"/>
    <w:p w14:paraId="440066AA" w14:textId="77777777" w:rsidR="003E147D" w:rsidRPr="0062396D" w:rsidRDefault="003E147D" w:rsidP="003E147D">
      <w:pPr>
        <w:pStyle w:val="ListParagraph"/>
        <w:numPr>
          <w:ilvl w:val="0"/>
          <w:numId w:val="55"/>
        </w:numPr>
      </w:pPr>
      <w:r>
        <w:t xml:space="preserve">Extent the </w:t>
      </w:r>
      <w:r w:rsidRPr="0062396D">
        <w:t xml:space="preserve">requirement for FCB to carry a caffeine advisory statement </w:t>
      </w:r>
      <w:r>
        <w:t xml:space="preserve">to </w:t>
      </w:r>
      <w:r w:rsidRPr="0062396D">
        <w:t xml:space="preserve">all products containing caffeine. </w:t>
      </w:r>
    </w:p>
    <w:p w14:paraId="5E6F50BD" w14:textId="77777777" w:rsidR="003E147D" w:rsidRPr="0062396D" w:rsidRDefault="003E147D" w:rsidP="003E147D"/>
    <w:p w14:paraId="6F79395A" w14:textId="189D0DB9" w:rsidR="003E147D" w:rsidRPr="0062396D" w:rsidRDefault="003E147D" w:rsidP="003E147D">
      <w:pPr>
        <w:pStyle w:val="ListParagraph"/>
        <w:numPr>
          <w:ilvl w:val="0"/>
          <w:numId w:val="55"/>
        </w:numPr>
      </w:pPr>
      <w:r w:rsidRPr="0098685E">
        <w:t>Ex</w:t>
      </w:r>
      <w:r w:rsidRPr="0062396D">
        <w:t>pedite a review of the food additives standard (Standard 1.3.1) and the definiti</w:t>
      </w:r>
      <w:r w:rsidR="00F94BDA">
        <w:t>ons of technological purpose.</w:t>
      </w:r>
    </w:p>
    <w:p w14:paraId="189A119B" w14:textId="77777777" w:rsidR="003E147D" w:rsidRPr="0062396D" w:rsidRDefault="003E147D" w:rsidP="003E147D"/>
    <w:p w14:paraId="69A22DF7" w14:textId="4579C3E4" w:rsidR="003E147D" w:rsidRPr="0062396D" w:rsidRDefault="003E147D" w:rsidP="003E147D">
      <w:pPr>
        <w:pStyle w:val="ListParagraph"/>
        <w:numPr>
          <w:ilvl w:val="0"/>
          <w:numId w:val="55"/>
        </w:numPr>
      </w:pPr>
      <w:r>
        <w:t>Provide</w:t>
      </w:r>
      <w:r w:rsidRPr="0062396D">
        <w:t xml:space="preserve"> a permission for caffeine in formulated supplementary sports food</w:t>
      </w:r>
      <w:r>
        <w:t xml:space="preserve"> </w:t>
      </w:r>
      <w:r w:rsidRPr="0062396D">
        <w:t xml:space="preserve">to </w:t>
      </w:r>
      <w:r>
        <w:t>regulate</w:t>
      </w:r>
      <w:r w:rsidRPr="0062396D">
        <w:t xml:space="preserve"> the use of caffeine as a ‘stimulant’ in these kinds of </w:t>
      </w:r>
      <w:r w:rsidR="00CB1BC2">
        <w:t>products</w:t>
      </w:r>
      <w:r w:rsidRPr="0062396D">
        <w:t xml:space="preserve">. </w:t>
      </w:r>
    </w:p>
    <w:p w14:paraId="0DCA4196" w14:textId="77777777" w:rsidR="003E147D" w:rsidRDefault="003E147D" w:rsidP="003E147D"/>
    <w:p w14:paraId="2342DDB4" w14:textId="50119030" w:rsidR="003E147D" w:rsidRDefault="003E147D" w:rsidP="003E147D">
      <w:pPr>
        <w:pStyle w:val="ListParagraph"/>
        <w:numPr>
          <w:ilvl w:val="0"/>
          <w:numId w:val="55"/>
        </w:numPr>
      </w:pPr>
      <w:r>
        <w:t xml:space="preserve">Consider </w:t>
      </w:r>
      <w:r w:rsidRPr="0062396D">
        <w:t xml:space="preserve">natural sources of caffeine </w:t>
      </w:r>
      <w:r>
        <w:t>in</w:t>
      </w:r>
      <w:r w:rsidRPr="0062396D">
        <w:t xml:space="preserve"> </w:t>
      </w:r>
      <w:r>
        <w:t>assessing</w:t>
      </w:r>
      <w:r w:rsidRPr="0062396D">
        <w:t xml:space="preserve"> dietary exposure</w:t>
      </w:r>
      <w:r>
        <w:t xml:space="preserve"> and setting limits</w:t>
      </w:r>
      <w:r w:rsidRPr="0062396D">
        <w:t xml:space="preserve">. </w:t>
      </w:r>
      <w:r>
        <w:t xml:space="preserve">Consider limits on </w:t>
      </w:r>
      <w:r w:rsidRPr="0062396D">
        <w:t xml:space="preserve">the total amount of caffeine permissible in </w:t>
      </w:r>
      <w:r w:rsidR="00CB1BC2">
        <w:t>products</w:t>
      </w:r>
      <w:r w:rsidRPr="0062396D">
        <w:t xml:space="preserve"> containing botanicals like guarana or high caffeine coffee beans</w:t>
      </w:r>
      <w:r>
        <w:t xml:space="preserve">. </w:t>
      </w:r>
    </w:p>
    <w:p w14:paraId="573FFD6F" w14:textId="77777777" w:rsidR="003E147D" w:rsidRDefault="003E147D" w:rsidP="003E147D"/>
    <w:p w14:paraId="4CEA6A42" w14:textId="2521E224" w:rsidR="003E147D" w:rsidRPr="0062396D" w:rsidRDefault="003E147D" w:rsidP="003E147D">
      <w:pPr>
        <w:pStyle w:val="ListParagraph"/>
        <w:numPr>
          <w:ilvl w:val="0"/>
          <w:numId w:val="55"/>
        </w:numPr>
      </w:pPr>
      <w:r>
        <w:t>Establish a maximum limit</w:t>
      </w:r>
      <w:r w:rsidRPr="0062396D">
        <w:t xml:space="preserve">, in accordance with Standard 1.4.1 and Schedule 16, </w:t>
      </w:r>
      <w:r>
        <w:t>for caffeine in foods</w:t>
      </w:r>
      <w:r w:rsidRPr="0062396D">
        <w:t xml:space="preserve"> in a similar manner to that which exists for quinine (Schedule 19 – 6 - Maxim</w:t>
      </w:r>
      <w:r>
        <w:t>um level of natural toxicants</w:t>
      </w:r>
      <w:r w:rsidRPr="0062396D">
        <w:t>.</w:t>
      </w:r>
      <w:r>
        <w:t xml:space="preserve"> In doing so, consider </w:t>
      </w:r>
      <w:r w:rsidRPr="0062396D">
        <w:t xml:space="preserve">natural sources of caffeine </w:t>
      </w:r>
      <w:r>
        <w:t>when</w:t>
      </w:r>
      <w:r w:rsidRPr="0062396D">
        <w:t xml:space="preserve"> </w:t>
      </w:r>
      <w:r>
        <w:t>assessing</w:t>
      </w:r>
      <w:r w:rsidRPr="0062396D">
        <w:t xml:space="preserve"> dietary exposure</w:t>
      </w:r>
      <w:r>
        <w:t xml:space="preserve"> and consider limits on </w:t>
      </w:r>
      <w:r w:rsidRPr="0062396D">
        <w:t xml:space="preserve">the total amount of caffeine permissible in </w:t>
      </w:r>
      <w:r w:rsidR="00CB1BC2">
        <w:t>products</w:t>
      </w:r>
      <w:r w:rsidRPr="0062396D">
        <w:t xml:space="preserve"> containing botanicals like guarana or high caffeine coffee beans</w:t>
      </w:r>
    </w:p>
    <w:p w14:paraId="57FB4522" w14:textId="77777777" w:rsidR="003E147D" w:rsidRPr="0062396D" w:rsidRDefault="003E147D" w:rsidP="003E147D"/>
    <w:p w14:paraId="571D2EE9" w14:textId="77777777" w:rsidR="001D6FC5" w:rsidRDefault="001D6FC5">
      <w:pPr>
        <w:widowControl/>
        <w:rPr>
          <w:b/>
        </w:rPr>
      </w:pPr>
      <w:r>
        <w:rPr>
          <w:b/>
        </w:rPr>
        <w:br w:type="page"/>
      </w:r>
    </w:p>
    <w:p w14:paraId="5D981D6A" w14:textId="7E4278B2" w:rsidR="003E147D" w:rsidRDefault="003E147D" w:rsidP="003E147D">
      <w:pPr>
        <w:rPr>
          <w:b/>
        </w:rPr>
      </w:pPr>
      <w:r w:rsidRPr="0098685E">
        <w:rPr>
          <w:b/>
        </w:rPr>
        <w:t xml:space="preserve">Telethon Kids Institute </w:t>
      </w:r>
    </w:p>
    <w:p w14:paraId="06E83736" w14:textId="57F126F9" w:rsidR="008A2B1A" w:rsidRDefault="008A2B1A" w:rsidP="003E147D">
      <w:pPr>
        <w:rPr>
          <w:b/>
        </w:rPr>
      </w:pPr>
    </w:p>
    <w:p w14:paraId="5970F406" w14:textId="340D7213" w:rsidR="008A2B1A" w:rsidRPr="00862A03" w:rsidRDefault="008A2B1A" w:rsidP="003E147D">
      <w:r>
        <w:t>Suggested the following reforms</w:t>
      </w:r>
    </w:p>
    <w:p w14:paraId="2FAD5336" w14:textId="77777777" w:rsidR="003E147D" w:rsidRDefault="003E147D" w:rsidP="003E147D"/>
    <w:p w14:paraId="1643E3B7" w14:textId="121313A1" w:rsidR="008A2B1A" w:rsidRPr="00862A03" w:rsidRDefault="003E147D" w:rsidP="000B452E">
      <w:pPr>
        <w:pStyle w:val="ListParagraph"/>
        <w:numPr>
          <w:ilvl w:val="0"/>
          <w:numId w:val="56"/>
        </w:numPr>
        <w:ind w:left="709" w:hanging="295"/>
        <w:rPr>
          <w:szCs w:val="22"/>
        </w:rPr>
      </w:pPr>
      <w:r w:rsidRPr="0098685E">
        <w:t xml:space="preserve">Prohibit the sale of formulated caffeinated beverages to people under the age of 18 </w:t>
      </w:r>
      <w:r w:rsidRPr="008A2B1A">
        <w:rPr>
          <w:szCs w:val="22"/>
        </w:rPr>
        <w:t>years</w:t>
      </w:r>
    </w:p>
    <w:p w14:paraId="45839768" w14:textId="3DEA078B" w:rsidR="008A2B1A" w:rsidRPr="00862A03" w:rsidRDefault="008A2B1A" w:rsidP="000B452E">
      <w:pPr>
        <w:pStyle w:val="ListParagraph"/>
        <w:widowControl/>
        <w:numPr>
          <w:ilvl w:val="0"/>
          <w:numId w:val="51"/>
        </w:numPr>
        <w:ind w:left="709" w:hanging="283"/>
        <w:rPr>
          <w:rFonts w:cs="Arial"/>
          <w:szCs w:val="22"/>
          <w:lang w:bidi="ar-SA"/>
        </w:rPr>
      </w:pPr>
      <w:r w:rsidRPr="00862A03">
        <w:rPr>
          <w:rFonts w:cs="Arial"/>
          <w:szCs w:val="22"/>
          <w:lang w:bidi="ar-SA"/>
        </w:rPr>
        <w:t>Restrict the changes made by the approved variation only to caffeinated powders / liquids / gels / semi-solid foods which require reconstitution or dilution by the consumer.</w:t>
      </w:r>
      <w:r w:rsidRPr="00862A03">
        <w:rPr>
          <w:rFonts w:cs="Arial"/>
          <w:szCs w:val="22"/>
          <w:lang w:bidi="ar-SA"/>
        </w:rPr>
        <w:br/>
      </w:r>
    </w:p>
    <w:p w14:paraId="100A6F96" w14:textId="285B37D5" w:rsidR="008A2B1A" w:rsidRPr="00862A03" w:rsidRDefault="008A2B1A" w:rsidP="000B452E">
      <w:pPr>
        <w:pStyle w:val="ListParagraph"/>
        <w:widowControl/>
        <w:numPr>
          <w:ilvl w:val="0"/>
          <w:numId w:val="51"/>
        </w:numPr>
        <w:ind w:left="709" w:hanging="283"/>
        <w:rPr>
          <w:rFonts w:cs="Arial"/>
          <w:szCs w:val="22"/>
          <w:lang w:bidi="ar-SA"/>
        </w:rPr>
      </w:pPr>
      <w:r w:rsidRPr="00862A03">
        <w:rPr>
          <w:rFonts w:cs="Arial"/>
          <w:szCs w:val="22"/>
          <w:lang w:bidi="ar-SA"/>
        </w:rPr>
        <w:t>Prohibit the sale of all other ‘ready to consume’ caffeinated foods and beverages to people under the age of 18 years in Australia and New Zealand</w:t>
      </w:r>
      <w:r>
        <w:rPr>
          <w:rFonts w:cs="Arial"/>
          <w:szCs w:val="22"/>
          <w:lang w:bidi="ar-SA"/>
        </w:rPr>
        <w:br/>
      </w:r>
    </w:p>
    <w:p w14:paraId="7B677799" w14:textId="30272CBB" w:rsidR="008A2B1A" w:rsidRPr="00862A03" w:rsidRDefault="008A2B1A" w:rsidP="000B452E">
      <w:pPr>
        <w:pStyle w:val="ListParagraph"/>
        <w:widowControl/>
        <w:numPr>
          <w:ilvl w:val="0"/>
          <w:numId w:val="51"/>
        </w:numPr>
        <w:ind w:left="709" w:hanging="283"/>
        <w:rPr>
          <w:rFonts w:cs="Arial"/>
          <w:szCs w:val="22"/>
          <w:lang w:bidi="ar-SA"/>
        </w:rPr>
      </w:pPr>
      <w:r w:rsidRPr="00862A03">
        <w:rPr>
          <w:rFonts w:cs="Arial"/>
          <w:szCs w:val="22"/>
          <w:lang w:bidi="ar-SA"/>
        </w:rPr>
        <w:t xml:space="preserve">Set a maximum permitted caffeine amount per serve for certain </w:t>
      </w:r>
      <w:r w:rsidR="00CB1BC2">
        <w:rPr>
          <w:rFonts w:cs="Arial"/>
          <w:szCs w:val="22"/>
          <w:lang w:bidi="ar-SA"/>
        </w:rPr>
        <w:t>products</w:t>
      </w:r>
      <w:r w:rsidRPr="00862A03">
        <w:rPr>
          <w:rFonts w:cs="Arial"/>
          <w:szCs w:val="22"/>
          <w:lang w:bidi="ar-SA"/>
        </w:rPr>
        <w:t xml:space="preserve"> and ban </w:t>
      </w:r>
      <w:r>
        <w:rPr>
          <w:rFonts w:cs="Arial"/>
          <w:szCs w:val="22"/>
          <w:lang w:bidi="ar-SA"/>
        </w:rPr>
        <w:t xml:space="preserve">all </w:t>
      </w:r>
      <w:r w:rsidRPr="00862A03">
        <w:rPr>
          <w:rFonts w:cs="Arial"/>
          <w:szCs w:val="22"/>
          <w:lang w:bidi="ar-SA"/>
        </w:rPr>
        <w:t>other foods from containing caffeine</w:t>
      </w:r>
      <w:r>
        <w:rPr>
          <w:rFonts w:cs="Arial"/>
          <w:szCs w:val="22"/>
          <w:lang w:bidi="ar-SA"/>
        </w:rPr>
        <w:t>.</w:t>
      </w:r>
    </w:p>
    <w:p w14:paraId="139260C8" w14:textId="77777777" w:rsidR="008A2B1A" w:rsidRDefault="008A2B1A" w:rsidP="00237431">
      <w:pPr>
        <w:rPr>
          <w:lang w:bidi="ar-SA"/>
        </w:rPr>
      </w:pPr>
    </w:p>
    <w:p w14:paraId="1B29AF15" w14:textId="456EFB5C" w:rsidR="003E147D" w:rsidRDefault="003E147D" w:rsidP="00237431">
      <w:pPr>
        <w:rPr>
          <w:lang w:bidi="ar-SA"/>
        </w:rPr>
      </w:pPr>
    </w:p>
    <w:p w14:paraId="4DADDD20" w14:textId="3D78EBA0" w:rsidR="003E147D" w:rsidRDefault="003E147D" w:rsidP="00237431">
      <w:pPr>
        <w:rPr>
          <w:lang w:bidi="ar-SA"/>
        </w:rPr>
      </w:pPr>
    </w:p>
    <w:p w14:paraId="62F41B23" w14:textId="20B9C71F" w:rsidR="003E147D" w:rsidRDefault="003E147D" w:rsidP="00237431">
      <w:pPr>
        <w:rPr>
          <w:lang w:bidi="ar-SA"/>
        </w:rPr>
      </w:pPr>
    </w:p>
    <w:p w14:paraId="1218C60F" w14:textId="5E084DB1" w:rsidR="003E147D" w:rsidRDefault="003E147D" w:rsidP="00237431">
      <w:pPr>
        <w:rPr>
          <w:lang w:bidi="ar-SA"/>
        </w:rPr>
      </w:pPr>
    </w:p>
    <w:p w14:paraId="7F9955B1" w14:textId="7D3586E5" w:rsidR="003E147D" w:rsidRDefault="003E147D" w:rsidP="00237431">
      <w:pPr>
        <w:rPr>
          <w:lang w:bidi="ar-SA"/>
        </w:rPr>
      </w:pPr>
    </w:p>
    <w:p w14:paraId="0984E95E" w14:textId="533D7474" w:rsidR="003E147D" w:rsidRDefault="003E147D" w:rsidP="00237431">
      <w:pPr>
        <w:rPr>
          <w:lang w:bidi="ar-SA"/>
        </w:rPr>
      </w:pPr>
    </w:p>
    <w:p w14:paraId="77A95F4D" w14:textId="44CCB0AB" w:rsidR="003E147D" w:rsidRDefault="003E147D" w:rsidP="00237431">
      <w:pPr>
        <w:rPr>
          <w:lang w:bidi="ar-SA"/>
        </w:rPr>
      </w:pPr>
    </w:p>
    <w:p w14:paraId="7BA2751F" w14:textId="64C4FACB" w:rsidR="003E147D" w:rsidRDefault="003E147D" w:rsidP="00237431">
      <w:pPr>
        <w:rPr>
          <w:lang w:bidi="ar-SA"/>
        </w:rPr>
      </w:pPr>
    </w:p>
    <w:p w14:paraId="73D63242" w14:textId="36013C85" w:rsidR="003E147D" w:rsidRDefault="003E147D" w:rsidP="00237431">
      <w:pPr>
        <w:rPr>
          <w:lang w:bidi="ar-SA"/>
        </w:rPr>
      </w:pPr>
    </w:p>
    <w:p w14:paraId="687B7D13" w14:textId="2A360A43" w:rsidR="003E147D" w:rsidRDefault="003E147D" w:rsidP="00237431">
      <w:pPr>
        <w:rPr>
          <w:lang w:bidi="ar-SA"/>
        </w:rPr>
      </w:pPr>
    </w:p>
    <w:p w14:paraId="7DFBC206" w14:textId="77777777" w:rsidR="0062396D" w:rsidRDefault="0062396D">
      <w:pPr>
        <w:widowControl/>
        <w:rPr>
          <w:lang w:bidi="ar-SA"/>
        </w:rPr>
      </w:pPr>
    </w:p>
    <w:p w14:paraId="6FBDA288" w14:textId="0C20F1CD" w:rsidR="00F614BC" w:rsidRPr="00073B7A" w:rsidRDefault="00F614BC" w:rsidP="00073B7A">
      <w:pPr>
        <w:ind w:left="284" w:hanging="284"/>
        <w:rPr>
          <w:rFonts w:cs="Arial"/>
          <w:sz w:val="20"/>
          <w:szCs w:val="20"/>
          <w:lang w:bidi="ar-SA"/>
        </w:rPr>
      </w:pPr>
    </w:p>
    <w:p w14:paraId="66E8ED42" w14:textId="77777777" w:rsidR="00DF0524" w:rsidRPr="00073B7A" w:rsidRDefault="00DF0524" w:rsidP="00073B7A">
      <w:pPr>
        <w:ind w:left="284" w:hanging="284"/>
        <w:rPr>
          <w:rFonts w:cs="Arial"/>
          <w:sz w:val="20"/>
          <w:szCs w:val="20"/>
          <w:lang w:bidi="ar-SA"/>
        </w:rPr>
      </w:pPr>
    </w:p>
    <w:sectPr w:rsidR="00DF0524" w:rsidRPr="00073B7A" w:rsidSect="00DA312A">
      <w:headerReference w:type="even" r:id="rId21"/>
      <w:headerReference w:type="default" r:id="rId22"/>
      <w:footerReference w:type="even" r:id="rId23"/>
      <w:headerReference w:type="first" r:id="rId24"/>
      <w:footerReference w:type="first" r:id="rId25"/>
      <w:footnotePr>
        <w:pos w:val="beneathText"/>
      </w:footnotePr>
      <w:type w:val="continuous"/>
      <w:pgSz w:w="11906" w:h="16838" w:code="9"/>
      <w:pgMar w:top="1985" w:right="1418" w:bottom="17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FC841" w14:textId="77777777" w:rsidR="000758EC" w:rsidRDefault="000758EC">
      <w:r>
        <w:separator/>
      </w:r>
    </w:p>
    <w:p w14:paraId="47926DD5" w14:textId="77777777" w:rsidR="000758EC" w:rsidRDefault="000758EC"/>
  </w:endnote>
  <w:endnote w:type="continuationSeparator" w:id="0">
    <w:p w14:paraId="4054CD04" w14:textId="77777777" w:rsidR="000758EC" w:rsidRDefault="000758EC">
      <w:r>
        <w:continuationSeparator/>
      </w:r>
    </w:p>
    <w:p w14:paraId="1049DA2A" w14:textId="77777777" w:rsidR="000758EC" w:rsidRDefault="000758EC"/>
  </w:endnote>
  <w:endnote w:type="continuationNotice" w:id="1">
    <w:p w14:paraId="37B75939" w14:textId="77777777" w:rsidR="000758EC" w:rsidRDefault="00075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75DE35F4" w:rsidR="008C3836" w:rsidRDefault="008C3836" w:rsidP="002D41C1">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8C3836" w:rsidRDefault="008C3836" w:rsidP="002D4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2CC46" w14:textId="651A1C82" w:rsidR="008C3836" w:rsidRDefault="00223F71"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758E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758EC">
      <w:rPr>
        <w:b/>
        <w:bCs/>
        <w:noProof/>
      </w:rPr>
      <w:t>1</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51F0C" w14:textId="29AF4D4E" w:rsidR="008C3836" w:rsidRDefault="008C3836" w:rsidP="002D41C1">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734D678" w14:textId="77777777" w:rsidR="008C3836" w:rsidRDefault="008C3836" w:rsidP="002D41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B778" w14:textId="0B827A30" w:rsidR="008C3836" w:rsidRPr="002D41C1" w:rsidRDefault="008C3836" w:rsidP="002D4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0E2A9" w14:textId="77777777" w:rsidR="000758EC" w:rsidRDefault="000758EC"/>
    <w:p w14:paraId="26743853" w14:textId="77777777" w:rsidR="000758EC" w:rsidRDefault="000758EC">
      <w:r>
        <w:separator/>
      </w:r>
    </w:p>
  </w:footnote>
  <w:footnote w:type="continuationSeparator" w:id="0">
    <w:p w14:paraId="78BF76BD" w14:textId="77777777" w:rsidR="000758EC" w:rsidRDefault="000758EC">
      <w:r>
        <w:continuationSeparator/>
      </w:r>
    </w:p>
  </w:footnote>
  <w:footnote w:type="continuationNotice" w:id="1">
    <w:p w14:paraId="4C643054" w14:textId="77777777" w:rsidR="000758EC" w:rsidRDefault="000758EC"/>
  </w:footnote>
  <w:footnote w:id="2">
    <w:p w14:paraId="1EE12AD5" w14:textId="48B5CEE5" w:rsidR="008C3836" w:rsidRDefault="008C3836" w:rsidP="007527E3">
      <w:pPr>
        <w:pStyle w:val="FootnoteText"/>
      </w:pPr>
      <w:r>
        <w:rPr>
          <w:rStyle w:val="FootnoteReference"/>
        </w:rPr>
        <w:footnoteRef/>
      </w:r>
      <w:r>
        <w:t xml:space="preserve"> </w:t>
      </w:r>
      <w:hyperlink r:id="rId1" w:history="1">
        <w:r>
          <w:rPr>
            <w:rStyle w:val="Hyperlink"/>
          </w:rPr>
          <w:t>The Food Standards Caffeine Report 2019</w:t>
        </w:r>
      </w:hyperlink>
    </w:p>
    <w:p w14:paraId="3F34E3B4" w14:textId="77777777" w:rsidR="008C3836" w:rsidRPr="00257DFE" w:rsidRDefault="008C3836" w:rsidP="007527E3">
      <w:pPr>
        <w:pStyle w:val="FootnoteText"/>
        <w:rPr>
          <w:lang w:val="en-AU"/>
        </w:rPr>
      </w:pPr>
    </w:p>
  </w:footnote>
  <w:footnote w:id="3">
    <w:p w14:paraId="63CC3B1B" w14:textId="77777777" w:rsidR="008C3836" w:rsidRDefault="008C3836" w:rsidP="00A56B94">
      <w:pPr>
        <w:pStyle w:val="FootnoteText"/>
      </w:pPr>
      <w:r>
        <w:rPr>
          <w:rStyle w:val="FootnoteReference"/>
        </w:rPr>
        <w:footnoteRef/>
      </w:r>
      <w:r>
        <w:t xml:space="preserve"> </w:t>
      </w:r>
      <w:r w:rsidRPr="000E3768">
        <w:rPr>
          <w:rStyle w:val="normaltextrun1"/>
          <w:rFonts w:cs="Arial"/>
          <w:sz w:val="16"/>
          <w:szCs w:val="16"/>
        </w:rPr>
        <w:t>In developing its report to Ministers, FSANZ established a working group with representatives from Commonwealth agencies (the Department of Health, the Therapeutic Goods Administration (TGA) and the then Department of Agriculture), food regulatory authorities from the States and Territories and New Zealand’s Ministry for Primary Industries and New Zealand Medicines and Medical Devices Safety Authority</w:t>
      </w:r>
      <w:r>
        <w:rPr>
          <w:rStyle w:val="normaltextrun1"/>
          <w:rFonts w:cs="Arial"/>
          <w:sz w:val="16"/>
          <w:szCs w:val="16"/>
        </w:rPr>
        <w:t xml:space="preserve"> (Medsafe)</w:t>
      </w:r>
      <w:r w:rsidRPr="000E3768">
        <w:rPr>
          <w:rStyle w:val="normaltextrun1"/>
          <w:rFonts w:cs="Arial"/>
          <w:sz w:val="16"/>
          <w:szCs w:val="16"/>
        </w:rPr>
        <w:t>.</w:t>
      </w:r>
    </w:p>
  </w:footnote>
  <w:footnote w:id="4">
    <w:p w14:paraId="2D0463EF" w14:textId="4D694E01" w:rsidR="008C3836" w:rsidRDefault="008C3836" w:rsidP="00A56B94">
      <w:pPr>
        <w:pStyle w:val="FootnoteText"/>
      </w:pPr>
      <w:r>
        <w:rPr>
          <w:rStyle w:val="FootnoteReference"/>
        </w:rPr>
        <w:footnoteRef/>
      </w:r>
      <w:r>
        <w:t xml:space="preserve"> </w:t>
      </w:r>
      <w:hyperlink r:id="rId2" w:history="1">
        <w:r>
          <w:rPr>
            <w:rStyle w:val="Hyperlink"/>
            <w:sz w:val="16"/>
            <w:szCs w:val="16"/>
          </w:rPr>
          <w:t>The Foods Standards Caffeine Report 2019</w:t>
        </w:r>
      </w:hyperlink>
    </w:p>
    <w:p w14:paraId="1C7A9B99" w14:textId="77777777" w:rsidR="008C3836" w:rsidRPr="00257DFE" w:rsidRDefault="008C3836" w:rsidP="00A56B94">
      <w:pPr>
        <w:pStyle w:val="FootnoteText"/>
        <w:rPr>
          <w:lang w:val="en-AU"/>
        </w:rPr>
      </w:pPr>
    </w:p>
  </w:footnote>
  <w:footnote w:id="5">
    <w:p w14:paraId="6D54B5DB" w14:textId="3B7836E7" w:rsidR="008C3836" w:rsidRPr="002A1704" w:rsidRDefault="008C3836" w:rsidP="00A72FE3">
      <w:pPr>
        <w:pStyle w:val="FootnoteText"/>
        <w:spacing w:after="60"/>
        <w:rPr>
          <w:sz w:val="16"/>
          <w:szCs w:val="16"/>
        </w:rPr>
      </w:pPr>
      <w:r w:rsidRPr="002A1704">
        <w:rPr>
          <w:rStyle w:val="FootnoteReference"/>
          <w:sz w:val="16"/>
          <w:szCs w:val="16"/>
        </w:rPr>
        <w:footnoteRef/>
      </w:r>
      <w:r w:rsidRPr="002A1704">
        <w:rPr>
          <w:sz w:val="16"/>
          <w:szCs w:val="16"/>
        </w:rPr>
        <w:t xml:space="preserve"> </w:t>
      </w:r>
      <w:hyperlink r:id="rId3" w:history="1">
        <w:r>
          <w:rPr>
            <w:rStyle w:val="Hyperlink"/>
            <w:sz w:val="16"/>
            <w:szCs w:val="16"/>
          </w:rPr>
          <w:t>Ministerial Policy Guidelines for the Regulatory Management of Caffeine in the Food Supply</w:t>
        </w:r>
      </w:hyperlink>
    </w:p>
    <w:p w14:paraId="65D19635" w14:textId="77777777" w:rsidR="008C3836" w:rsidRDefault="008C3836" w:rsidP="00A72FE3">
      <w:pPr>
        <w:pStyle w:val="FootnoteText"/>
        <w:spacing w:after="60"/>
      </w:pPr>
    </w:p>
  </w:footnote>
  <w:footnote w:id="6">
    <w:p w14:paraId="19E58CE5" w14:textId="70E31010" w:rsidR="008C3836" w:rsidRDefault="008C3836" w:rsidP="00CE76BE">
      <w:pPr>
        <w:pStyle w:val="FootnoteText"/>
        <w:rPr>
          <w:rFonts w:eastAsiaTheme="minorHAnsi" w:cs="Arial"/>
          <w:sz w:val="18"/>
          <w:szCs w:val="18"/>
          <w:lang w:val="en-AU"/>
        </w:rPr>
      </w:pPr>
      <w:r>
        <w:rPr>
          <w:rStyle w:val="FootnoteReference"/>
        </w:rPr>
        <w:t>[1]</w:t>
      </w:r>
      <w:r>
        <w:t xml:space="preserve"> </w:t>
      </w:r>
      <w:r w:rsidRPr="004858F8">
        <w:rPr>
          <w:sz w:val="18"/>
          <w:szCs w:val="18"/>
        </w:rPr>
        <w:t xml:space="preserve">Tumney (NSW Food Authority) v </w:t>
      </w:r>
      <w:r>
        <w:rPr>
          <w:sz w:val="18"/>
          <w:szCs w:val="18"/>
        </w:rPr>
        <w:t> Nutricia</w:t>
      </w:r>
      <w:r w:rsidRPr="004858F8">
        <w:rPr>
          <w:sz w:val="18"/>
          <w:szCs w:val="18"/>
        </w:rPr>
        <w:t xml:space="preserve"> Australia Pty Ltd; Tumney (NSW Food Authority) v Michael Speare Hocken Sharpe; Tumney (NSW Food Authority) v Toni Lee Brendish [2008] NSWSC 1382 (22 December 2008), at para 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65BD227E" w:rsidR="008C3836" w:rsidRDefault="008C3836">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81BD4" w14:textId="187FC282" w:rsidR="008C3836" w:rsidRPr="002D41C1" w:rsidRDefault="008C3836" w:rsidP="002D4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A7374" w14:textId="044FE015" w:rsidR="008C3836" w:rsidRPr="002D41C1" w:rsidRDefault="008C3836" w:rsidP="002D41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58EB7" w14:textId="016043B6" w:rsidR="008C3836" w:rsidRDefault="008C3836">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603"/>
    <w:multiLevelType w:val="hybridMultilevel"/>
    <w:tmpl w:val="30CED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D15CE"/>
    <w:multiLevelType w:val="hybridMultilevel"/>
    <w:tmpl w:val="51A4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6027C"/>
    <w:multiLevelType w:val="hybridMultilevel"/>
    <w:tmpl w:val="04F0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B5DA4"/>
    <w:multiLevelType w:val="hybridMultilevel"/>
    <w:tmpl w:val="34BA1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4123E9"/>
    <w:multiLevelType w:val="hybridMultilevel"/>
    <w:tmpl w:val="B156B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76B6A"/>
    <w:multiLevelType w:val="hybridMultilevel"/>
    <w:tmpl w:val="32901A98"/>
    <w:lvl w:ilvl="0" w:tplc="627805A0">
      <w:start w:val="1"/>
      <w:numFmt w:val="lowerLetter"/>
      <w:lvlText w:val="%1."/>
      <w:lvlJc w:val="left"/>
      <w:pPr>
        <w:ind w:left="120" w:firstLine="447"/>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0B130A4D"/>
    <w:multiLevelType w:val="hybridMultilevel"/>
    <w:tmpl w:val="A7E4892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22E19C2"/>
    <w:multiLevelType w:val="hybridMultilevel"/>
    <w:tmpl w:val="B306607C"/>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158835C2"/>
    <w:multiLevelType w:val="hybridMultilevel"/>
    <w:tmpl w:val="A7A4E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6F5D1D"/>
    <w:multiLevelType w:val="hybridMultilevel"/>
    <w:tmpl w:val="C7963D7C"/>
    <w:lvl w:ilvl="0" w:tplc="08090001">
      <w:start w:val="1"/>
      <w:numFmt w:val="bullet"/>
      <w:lvlText w:val=""/>
      <w:lvlJc w:val="left"/>
      <w:pPr>
        <w:ind w:left="720" w:hanging="360"/>
      </w:pPr>
      <w:rPr>
        <w:rFonts w:ascii="Symbol" w:hAnsi="Symbol" w:hint="default"/>
      </w:rPr>
    </w:lvl>
    <w:lvl w:ilvl="1" w:tplc="0C8A71B0">
      <w:start w:val="40"/>
      <w:numFmt w:val="bullet"/>
      <w:lvlText w:val="•"/>
      <w:lvlJc w:val="left"/>
      <w:pPr>
        <w:ind w:left="2574" w:hanging="1494"/>
      </w:pPr>
      <w:rPr>
        <w:rFonts w:ascii="Arial" w:eastAsia="Times New Roman"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13C0E"/>
    <w:multiLevelType w:val="hybridMultilevel"/>
    <w:tmpl w:val="97202DD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BE7256"/>
    <w:multiLevelType w:val="hybridMultilevel"/>
    <w:tmpl w:val="54629E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C5771E8"/>
    <w:multiLevelType w:val="hybridMultilevel"/>
    <w:tmpl w:val="35708ADE"/>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B61DC"/>
    <w:multiLevelType w:val="hybridMultilevel"/>
    <w:tmpl w:val="DD64E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011D6B"/>
    <w:multiLevelType w:val="hybridMultilevel"/>
    <w:tmpl w:val="F6C6A984"/>
    <w:lvl w:ilvl="0" w:tplc="A38CCF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B1EF8"/>
    <w:multiLevelType w:val="hybridMultilevel"/>
    <w:tmpl w:val="76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621AB5"/>
    <w:multiLevelType w:val="hybridMultilevel"/>
    <w:tmpl w:val="9580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D307D8"/>
    <w:multiLevelType w:val="hybridMultilevel"/>
    <w:tmpl w:val="4136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FC3DD3"/>
    <w:multiLevelType w:val="multilevel"/>
    <w:tmpl w:val="119AB78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7AD64AF"/>
    <w:multiLevelType w:val="hybridMultilevel"/>
    <w:tmpl w:val="9162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2F3871"/>
    <w:multiLevelType w:val="hybridMultilevel"/>
    <w:tmpl w:val="ECCCDE92"/>
    <w:styleLink w:val="ListBullets"/>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FF77EE"/>
    <w:multiLevelType w:val="hybridMultilevel"/>
    <w:tmpl w:val="5FF491C6"/>
    <w:lvl w:ilvl="0" w:tplc="733E9BCE">
      <w:start w:val="1"/>
      <w:numFmt w:val="bullet"/>
      <w:lvlText w:val="ꟷ"/>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321620D1"/>
    <w:multiLevelType w:val="hybridMultilevel"/>
    <w:tmpl w:val="7BCA8D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F806F8"/>
    <w:multiLevelType w:val="multilevel"/>
    <w:tmpl w:val="85ACB9BC"/>
    <w:lvl w:ilvl="0">
      <w:start w:val="3"/>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3B85DA4"/>
    <w:multiLevelType w:val="hybridMultilevel"/>
    <w:tmpl w:val="F3EE8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FE0536"/>
    <w:multiLevelType w:val="hybridMultilevel"/>
    <w:tmpl w:val="E17A8F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CA7598"/>
    <w:multiLevelType w:val="hybridMultilevel"/>
    <w:tmpl w:val="39224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B7696A"/>
    <w:multiLevelType w:val="hybridMultilevel"/>
    <w:tmpl w:val="9130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9F2F0F"/>
    <w:multiLevelType w:val="hybridMultilevel"/>
    <w:tmpl w:val="0726A78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3F416929"/>
    <w:multiLevelType w:val="hybridMultilevel"/>
    <w:tmpl w:val="C706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203E3A"/>
    <w:multiLevelType w:val="hybridMultilevel"/>
    <w:tmpl w:val="E6CCC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476CF3"/>
    <w:multiLevelType w:val="hybridMultilevel"/>
    <w:tmpl w:val="E842CB80"/>
    <w:lvl w:ilvl="0" w:tplc="70D61D54">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rPr>
        <w:rFonts w:hint="default"/>
      </w:rPr>
    </w:lvl>
    <w:lvl w:ilvl="2" w:tplc="95ECE700">
      <w:start w:val="1"/>
      <w:numFmt w:val="bullet"/>
      <w:lvlText w:val=""/>
      <w:lvlJc w:val="left"/>
      <w:pPr>
        <w:ind w:left="1800" w:hanging="360"/>
      </w:pPr>
      <w:rPr>
        <w:rFonts w:ascii="Wingdings" w:hAnsi="Wingdings" w:hint="default"/>
      </w:rPr>
    </w:lvl>
    <w:lvl w:ilvl="3" w:tplc="681A1564">
      <w:start w:val="1"/>
      <w:numFmt w:val="bullet"/>
      <w:lvlText w:val=""/>
      <w:lvlJc w:val="left"/>
      <w:pPr>
        <w:ind w:left="2520" w:hanging="360"/>
      </w:pPr>
      <w:rPr>
        <w:rFonts w:ascii="Symbol" w:hAnsi="Symbol" w:hint="default"/>
      </w:rPr>
    </w:lvl>
    <w:lvl w:ilvl="4" w:tplc="FB663D1E">
      <w:start w:val="1"/>
      <w:numFmt w:val="bullet"/>
      <w:lvlText w:val="o"/>
      <w:lvlJc w:val="left"/>
      <w:pPr>
        <w:ind w:left="3240" w:hanging="360"/>
      </w:pPr>
      <w:rPr>
        <w:rFonts w:ascii="Courier New" w:hAnsi="Courier New" w:cs="Courier New" w:hint="default"/>
      </w:rPr>
    </w:lvl>
    <w:lvl w:ilvl="5" w:tplc="1DA83476">
      <w:start w:val="1"/>
      <w:numFmt w:val="bullet"/>
      <w:lvlText w:val=""/>
      <w:lvlJc w:val="left"/>
      <w:pPr>
        <w:ind w:left="3960" w:hanging="360"/>
      </w:pPr>
      <w:rPr>
        <w:rFonts w:ascii="Wingdings" w:hAnsi="Wingdings" w:hint="default"/>
      </w:rPr>
    </w:lvl>
    <w:lvl w:ilvl="6" w:tplc="0854F1D2">
      <w:start w:val="1"/>
      <w:numFmt w:val="bullet"/>
      <w:lvlText w:val=""/>
      <w:lvlJc w:val="left"/>
      <w:pPr>
        <w:ind w:left="4680" w:hanging="360"/>
      </w:pPr>
      <w:rPr>
        <w:rFonts w:ascii="Symbol" w:hAnsi="Symbol" w:hint="default"/>
      </w:rPr>
    </w:lvl>
    <w:lvl w:ilvl="7" w:tplc="A7DC40A0">
      <w:start w:val="1"/>
      <w:numFmt w:val="bullet"/>
      <w:lvlText w:val="o"/>
      <w:lvlJc w:val="left"/>
      <w:pPr>
        <w:ind w:left="5400" w:hanging="360"/>
      </w:pPr>
      <w:rPr>
        <w:rFonts w:ascii="Courier New" w:hAnsi="Courier New" w:cs="Courier New" w:hint="default"/>
      </w:rPr>
    </w:lvl>
    <w:lvl w:ilvl="8" w:tplc="8848AD20">
      <w:start w:val="1"/>
      <w:numFmt w:val="bullet"/>
      <w:lvlText w:val=""/>
      <w:lvlJc w:val="left"/>
      <w:pPr>
        <w:ind w:left="6120" w:hanging="360"/>
      </w:pPr>
      <w:rPr>
        <w:rFonts w:ascii="Wingdings" w:hAnsi="Wingdings" w:hint="default"/>
      </w:rPr>
    </w:lvl>
  </w:abstractNum>
  <w:abstractNum w:abstractNumId="36" w15:restartNumberingAfterBreak="0">
    <w:nsid w:val="4E460EC8"/>
    <w:multiLevelType w:val="hybridMultilevel"/>
    <w:tmpl w:val="55589F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AF6087"/>
    <w:multiLevelType w:val="hybridMultilevel"/>
    <w:tmpl w:val="E104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286C12"/>
    <w:multiLevelType w:val="hybridMultilevel"/>
    <w:tmpl w:val="55BA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4D1761"/>
    <w:multiLevelType w:val="hybridMultilevel"/>
    <w:tmpl w:val="B786488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5423E4"/>
    <w:multiLevelType w:val="hybridMultilevel"/>
    <w:tmpl w:val="3A16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041A6A"/>
    <w:multiLevelType w:val="multilevel"/>
    <w:tmpl w:val="2EB660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E053C8F"/>
    <w:multiLevelType w:val="hybridMultilevel"/>
    <w:tmpl w:val="C8AE7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0209E7"/>
    <w:multiLevelType w:val="hybridMultilevel"/>
    <w:tmpl w:val="C478B3C6"/>
    <w:lvl w:ilvl="0" w:tplc="5F3E51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3F7C4E"/>
    <w:multiLevelType w:val="hybridMultilevel"/>
    <w:tmpl w:val="FE5A6AA8"/>
    <w:lvl w:ilvl="0" w:tplc="0809001B">
      <w:start w:val="1"/>
      <w:numFmt w:val="low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622E380E"/>
    <w:multiLevelType w:val="multilevel"/>
    <w:tmpl w:val="3AC2B0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2EC4FC8"/>
    <w:multiLevelType w:val="hybridMultilevel"/>
    <w:tmpl w:val="E3F0FA8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63A20ECD"/>
    <w:multiLevelType w:val="hybridMultilevel"/>
    <w:tmpl w:val="73AAA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4C3569E"/>
    <w:multiLevelType w:val="hybridMultilevel"/>
    <w:tmpl w:val="4FE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721ECB"/>
    <w:multiLevelType w:val="hybridMultilevel"/>
    <w:tmpl w:val="1F2A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B7426A"/>
    <w:multiLevelType w:val="hybridMultilevel"/>
    <w:tmpl w:val="375AC4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1116FA"/>
    <w:multiLevelType w:val="hybridMultilevel"/>
    <w:tmpl w:val="5D18DABC"/>
    <w:lvl w:ilvl="0" w:tplc="733E9BCE">
      <w:start w:val="1"/>
      <w:numFmt w:val="bullet"/>
      <w:lvlText w:val="ꟷ"/>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876EC0"/>
    <w:multiLevelType w:val="hybridMultilevel"/>
    <w:tmpl w:val="16AE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1F5C22"/>
    <w:multiLevelType w:val="hybridMultilevel"/>
    <w:tmpl w:val="4870872E"/>
    <w:lvl w:ilvl="0" w:tplc="8D6622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866E1F"/>
    <w:multiLevelType w:val="hybridMultilevel"/>
    <w:tmpl w:val="BC48AB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8CE3679"/>
    <w:multiLevelType w:val="hybridMultilevel"/>
    <w:tmpl w:val="E2624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1B7D47"/>
    <w:multiLevelType w:val="hybridMultilevel"/>
    <w:tmpl w:val="BF469658"/>
    <w:lvl w:ilvl="0" w:tplc="733E9BCE">
      <w:start w:val="1"/>
      <w:numFmt w:val="bullet"/>
      <w:lvlText w:val="ꟷ"/>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D017638"/>
    <w:multiLevelType w:val="hybridMultilevel"/>
    <w:tmpl w:val="3D565FF4"/>
    <w:lvl w:ilvl="0" w:tplc="733E9BCE">
      <w:start w:val="1"/>
      <w:numFmt w:val="bullet"/>
      <w:lvlText w:val="ꟷ"/>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0A6482"/>
    <w:multiLevelType w:val="hybridMultilevel"/>
    <w:tmpl w:val="A5B0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4"/>
  </w:num>
  <w:num w:numId="4">
    <w:abstractNumId w:val="36"/>
  </w:num>
  <w:num w:numId="5">
    <w:abstractNumId w:val="21"/>
  </w:num>
  <w:num w:numId="6">
    <w:abstractNumId w:val="9"/>
  </w:num>
  <w:num w:numId="7">
    <w:abstractNumId w:val="14"/>
  </w:num>
  <w:num w:numId="8">
    <w:abstractNumId w:val="58"/>
  </w:num>
  <w:num w:numId="9">
    <w:abstractNumId w:val="11"/>
  </w:num>
  <w:num w:numId="10">
    <w:abstractNumId w:val="1"/>
  </w:num>
  <w:num w:numId="11">
    <w:abstractNumId w:val="31"/>
  </w:num>
  <w:num w:numId="12">
    <w:abstractNumId w:val="46"/>
  </w:num>
  <w:num w:numId="13">
    <w:abstractNumId w:val="28"/>
  </w:num>
  <w:num w:numId="14">
    <w:abstractNumId w:val="57"/>
  </w:num>
  <w:num w:numId="15">
    <w:abstractNumId w:val="51"/>
  </w:num>
  <w:num w:numId="16">
    <w:abstractNumId w:val="56"/>
  </w:num>
  <w:num w:numId="17">
    <w:abstractNumId w:val="23"/>
  </w:num>
  <w:num w:numId="18">
    <w:abstractNumId w:val="4"/>
  </w:num>
  <w:num w:numId="19">
    <w:abstractNumId w:val="20"/>
  </w:num>
  <w:num w:numId="20">
    <w:abstractNumId w:val="2"/>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2"/>
  </w:num>
  <w:num w:numId="32">
    <w:abstractNumId w:val="22"/>
  </w:num>
  <w:num w:numId="33">
    <w:abstractNumId w:val="54"/>
  </w:num>
  <w:num w:numId="34">
    <w:abstractNumId w:val="33"/>
  </w:num>
  <w:num w:numId="35">
    <w:abstractNumId w:val="30"/>
  </w:num>
  <w:num w:numId="36">
    <w:abstractNumId w:val="6"/>
  </w:num>
  <w:num w:numId="37">
    <w:abstractNumId w:val="38"/>
  </w:num>
  <w:num w:numId="38">
    <w:abstractNumId w:val="29"/>
  </w:num>
  <w:num w:numId="39">
    <w:abstractNumId w:val="10"/>
  </w:num>
  <w:num w:numId="40">
    <w:abstractNumId w:val="55"/>
  </w:num>
  <w:num w:numId="41">
    <w:abstractNumId w:val="8"/>
  </w:num>
  <w:num w:numId="42">
    <w:abstractNumId w:val="5"/>
  </w:num>
  <w:num w:numId="43">
    <w:abstractNumId w:val="13"/>
  </w:num>
  <w:num w:numId="44">
    <w:abstractNumId w:val="48"/>
  </w:num>
  <w:num w:numId="45">
    <w:abstractNumId w:val="0"/>
  </w:num>
  <w:num w:numId="46">
    <w:abstractNumId w:val="18"/>
  </w:num>
  <w:num w:numId="47">
    <w:abstractNumId w:val="32"/>
  </w:num>
  <w:num w:numId="48">
    <w:abstractNumId w:val="35"/>
  </w:num>
  <w:num w:numId="49">
    <w:abstractNumId w:val="35"/>
  </w:num>
  <w:num w:numId="50">
    <w:abstractNumId w:val="49"/>
  </w:num>
  <w:num w:numId="51">
    <w:abstractNumId w:val="16"/>
  </w:num>
  <w:num w:numId="52">
    <w:abstractNumId w:val="40"/>
  </w:num>
  <w:num w:numId="53">
    <w:abstractNumId w:val="37"/>
  </w:num>
  <w:num w:numId="54">
    <w:abstractNumId w:val="52"/>
  </w:num>
  <w:num w:numId="55">
    <w:abstractNumId w:val="42"/>
  </w:num>
  <w:num w:numId="56">
    <w:abstractNumId w:val="17"/>
  </w:num>
  <w:num w:numId="57">
    <w:abstractNumId w:val="47"/>
  </w:num>
  <w:num w:numId="58">
    <w:abstractNumId w:val="45"/>
  </w:num>
  <w:num w:numId="59">
    <w:abstractNumId w:val="41"/>
  </w:num>
  <w:num w:numId="60">
    <w:abstractNumId w:val="26"/>
  </w:num>
  <w:num w:numId="61">
    <w:abstractNumId w:val="27"/>
  </w:num>
  <w:num w:numId="62">
    <w:abstractNumId w:val="44"/>
  </w:num>
  <w:num w:numId="63">
    <w:abstractNumId w:val="25"/>
  </w:num>
  <w:num w:numId="64">
    <w:abstractNumId w:val="50"/>
  </w:num>
  <w:num w:numId="65">
    <w:abstractNumId w:val="39"/>
  </w:num>
  <w:num w:numId="66">
    <w:abstractNumId w:val="15"/>
  </w:num>
  <w:num w:numId="67">
    <w:abstractNumId w:val="43"/>
  </w:num>
  <w:num w:numId="68">
    <w:abstractNumId w:val="53"/>
  </w:num>
  <w:num w:numId="69">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efaultTableStyle w:val="GridTable4-Accent1"/>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32C8"/>
    <w:rsid w:val="00003A22"/>
    <w:rsid w:val="0000469B"/>
    <w:rsid w:val="000051CC"/>
    <w:rsid w:val="00007DD1"/>
    <w:rsid w:val="00010E79"/>
    <w:rsid w:val="00011187"/>
    <w:rsid w:val="00014E34"/>
    <w:rsid w:val="00020C2F"/>
    <w:rsid w:val="00020D26"/>
    <w:rsid w:val="00025172"/>
    <w:rsid w:val="00025B2F"/>
    <w:rsid w:val="000305C7"/>
    <w:rsid w:val="00031015"/>
    <w:rsid w:val="000332AE"/>
    <w:rsid w:val="00033E9D"/>
    <w:rsid w:val="00035FF3"/>
    <w:rsid w:val="000418F0"/>
    <w:rsid w:val="00041C10"/>
    <w:rsid w:val="00044AE8"/>
    <w:rsid w:val="00046365"/>
    <w:rsid w:val="00051021"/>
    <w:rsid w:val="000522CA"/>
    <w:rsid w:val="000524F0"/>
    <w:rsid w:val="00052D54"/>
    <w:rsid w:val="00053F88"/>
    <w:rsid w:val="00054649"/>
    <w:rsid w:val="000576EB"/>
    <w:rsid w:val="0006158A"/>
    <w:rsid w:val="00062C33"/>
    <w:rsid w:val="00064A3D"/>
    <w:rsid w:val="00064B2D"/>
    <w:rsid w:val="00065F1F"/>
    <w:rsid w:val="000731E5"/>
    <w:rsid w:val="000739AF"/>
    <w:rsid w:val="00073B7A"/>
    <w:rsid w:val="0007483B"/>
    <w:rsid w:val="000758EC"/>
    <w:rsid w:val="0007681B"/>
    <w:rsid w:val="00076D33"/>
    <w:rsid w:val="00076D3B"/>
    <w:rsid w:val="00077859"/>
    <w:rsid w:val="00077AEA"/>
    <w:rsid w:val="00081B0A"/>
    <w:rsid w:val="00081B91"/>
    <w:rsid w:val="00090036"/>
    <w:rsid w:val="0009450B"/>
    <w:rsid w:val="000A08E5"/>
    <w:rsid w:val="000A0E8D"/>
    <w:rsid w:val="000A1B86"/>
    <w:rsid w:val="000A1D00"/>
    <w:rsid w:val="000A2D2F"/>
    <w:rsid w:val="000A3006"/>
    <w:rsid w:val="000A3D8B"/>
    <w:rsid w:val="000A4BFA"/>
    <w:rsid w:val="000A4E33"/>
    <w:rsid w:val="000A62C8"/>
    <w:rsid w:val="000B134F"/>
    <w:rsid w:val="000B213C"/>
    <w:rsid w:val="000B427A"/>
    <w:rsid w:val="000B44D8"/>
    <w:rsid w:val="000B452E"/>
    <w:rsid w:val="000B4B14"/>
    <w:rsid w:val="000B6AF2"/>
    <w:rsid w:val="000B71F8"/>
    <w:rsid w:val="000C2976"/>
    <w:rsid w:val="000C3CD1"/>
    <w:rsid w:val="000C65A6"/>
    <w:rsid w:val="000D22A0"/>
    <w:rsid w:val="000D2D31"/>
    <w:rsid w:val="000D55BD"/>
    <w:rsid w:val="000D6763"/>
    <w:rsid w:val="000D6FD4"/>
    <w:rsid w:val="000D7B1C"/>
    <w:rsid w:val="000E0AE4"/>
    <w:rsid w:val="000E1EA4"/>
    <w:rsid w:val="000E3DBC"/>
    <w:rsid w:val="000E662F"/>
    <w:rsid w:val="000F2BC2"/>
    <w:rsid w:val="000F3CFE"/>
    <w:rsid w:val="000F4985"/>
    <w:rsid w:val="000F6568"/>
    <w:rsid w:val="000F6877"/>
    <w:rsid w:val="00100CDB"/>
    <w:rsid w:val="00102819"/>
    <w:rsid w:val="00103AC3"/>
    <w:rsid w:val="00104544"/>
    <w:rsid w:val="0010778D"/>
    <w:rsid w:val="001122EC"/>
    <w:rsid w:val="00113759"/>
    <w:rsid w:val="00117572"/>
    <w:rsid w:val="00117D44"/>
    <w:rsid w:val="00122E1B"/>
    <w:rsid w:val="0012388D"/>
    <w:rsid w:val="0012681E"/>
    <w:rsid w:val="00131A14"/>
    <w:rsid w:val="00136B57"/>
    <w:rsid w:val="001370BB"/>
    <w:rsid w:val="001406A2"/>
    <w:rsid w:val="00141812"/>
    <w:rsid w:val="001422B6"/>
    <w:rsid w:val="001431AC"/>
    <w:rsid w:val="00150B54"/>
    <w:rsid w:val="0015187A"/>
    <w:rsid w:val="001544B1"/>
    <w:rsid w:val="00161747"/>
    <w:rsid w:val="0016233F"/>
    <w:rsid w:val="00163507"/>
    <w:rsid w:val="0016427F"/>
    <w:rsid w:val="00165784"/>
    <w:rsid w:val="001767FE"/>
    <w:rsid w:val="00181954"/>
    <w:rsid w:val="001819A7"/>
    <w:rsid w:val="00182C4C"/>
    <w:rsid w:val="00183AE1"/>
    <w:rsid w:val="00185A72"/>
    <w:rsid w:val="0018763C"/>
    <w:rsid w:val="001878C5"/>
    <w:rsid w:val="00190FE4"/>
    <w:rsid w:val="00193531"/>
    <w:rsid w:val="0019399D"/>
    <w:rsid w:val="00195280"/>
    <w:rsid w:val="001953FF"/>
    <w:rsid w:val="00197D8D"/>
    <w:rsid w:val="001A04FE"/>
    <w:rsid w:val="001A1A75"/>
    <w:rsid w:val="001A2338"/>
    <w:rsid w:val="001A7765"/>
    <w:rsid w:val="001A7E9A"/>
    <w:rsid w:val="001B384F"/>
    <w:rsid w:val="001C0AFB"/>
    <w:rsid w:val="001C201D"/>
    <w:rsid w:val="001C2111"/>
    <w:rsid w:val="001C27A3"/>
    <w:rsid w:val="001C2A1B"/>
    <w:rsid w:val="001C3381"/>
    <w:rsid w:val="001C4D1D"/>
    <w:rsid w:val="001C5156"/>
    <w:rsid w:val="001D1769"/>
    <w:rsid w:val="001D43F6"/>
    <w:rsid w:val="001D5444"/>
    <w:rsid w:val="001D5FEC"/>
    <w:rsid w:val="001D6FC5"/>
    <w:rsid w:val="001E09FA"/>
    <w:rsid w:val="001E4A45"/>
    <w:rsid w:val="001E5878"/>
    <w:rsid w:val="001E75BD"/>
    <w:rsid w:val="001F4998"/>
    <w:rsid w:val="001F59D5"/>
    <w:rsid w:val="001F7F63"/>
    <w:rsid w:val="002023FE"/>
    <w:rsid w:val="00202A65"/>
    <w:rsid w:val="00202A6F"/>
    <w:rsid w:val="0020679C"/>
    <w:rsid w:val="002122B3"/>
    <w:rsid w:val="00213C8A"/>
    <w:rsid w:val="0022197C"/>
    <w:rsid w:val="00221D07"/>
    <w:rsid w:val="00223C8C"/>
    <w:rsid w:val="00223F71"/>
    <w:rsid w:val="00224E3B"/>
    <w:rsid w:val="00225220"/>
    <w:rsid w:val="00227E4A"/>
    <w:rsid w:val="00230DAB"/>
    <w:rsid w:val="0023485A"/>
    <w:rsid w:val="0023490B"/>
    <w:rsid w:val="002361FC"/>
    <w:rsid w:val="00236DA5"/>
    <w:rsid w:val="00237095"/>
    <w:rsid w:val="00237431"/>
    <w:rsid w:val="00240150"/>
    <w:rsid w:val="002421C1"/>
    <w:rsid w:val="00244E74"/>
    <w:rsid w:val="00247436"/>
    <w:rsid w:val="00250197"/>
    <w:rsid w:val="00254328"/>
    <w:rsid w:val="00254BA2"/>
    <w:rsid w:val="00255E12"/>
    <w:rsid w:val="00260627"/>
    <w:rsid w:val="00262CC9"/>
    <w:rsid w:val="00263298"/>
    <w:rsid w:val="0026387E"/>
    <w:rsid w:val="00263DDA"/>
    <w:rsid w:val="002650F4"/>
    <w:rsid w:val="0026790B"/>
    <w:rsid w:val="002758A0"/>
    <w:rsid w:val="002800C2"/>
    <w:rsid w:val="00281351"/>
    <w:rsid w:val="00281BF0"/>
    <w:rsid w:val="00286550"/>
    <w:rsid w:val="00286B41"/>
    <w:rsid w:val="0029204E"/>
    <w:rsid w:val="00292B9B"/>
    <w:rsid w:val="00293893"/>
    <w:rsid w:val="00293DA5"/>
    <w:rsid w:val="00296F85"/>
    <w:rsid w:val="002A0194"/>
    <w:rsid w:val="002A3DC2"/>
    <w:rsid w:val="002A501E"/>
    <w:rsid w:val="002A5F8B"/>
    <w:rsid w:val="002A769A"/>
    <w:rsid w:val="002A76EF"/>
    <w:rsid w:val="002A7F6C"/>
    <w:rsid w:val="002B0071"/>
    <w:rsid w:val="002C0FB2"/>
    <w:rsid w:val="002C1A3B"/>
    <w:rsid w:val="002C679B"/>
    <w:rsid w:val="002D1A5A"/>
    <w:rsid w:val="002D2E3A"/>
    <w:rsid w:val="002D41C1"/>
    <w:rsid w:val="002D5D60"/>
    <w:rsid w:val="002D6C1C"/>
    <w:rsid w:val="002D7829"/>
    <w:rsid w:val="002E16D5"/>
    <w:rsid w:val="002E1820"/>
    <w:rsid w:val="002E52F0"/>
    <w:rsid w:val="002E6013"/>
    <w:rsid w:val="002E7236"/>
    <w:rsid w:val="002E7FBB"/>
    <w:rsid w:val="002F2D4F"/>
    <w:rsid w:val="002F35EA"/>
    <w:rsid w:val="002F442C"/>
    <w:rsid w:val="002F54E9"/>
    <w:rsid w:val="002F6488"/>
    <w:rsid w:val="00304324"/>
    <w:rsid w:val="00305C54"/>
    <w:rsid w:val="0031016C"/>
    <w:rsid w:val="00312EFE"/>
    <w:rsid w:val="0031426B"/>
    <w:rsid w:val="00315302"/>
    <w:rsid w:val="003213F9"/>
    <w:rsid w:val="0032172F"/>
    <w:rsid w:val="003232FC"/>
    <w:rsid w:val="00323AB6"/>
    <w:rsid w:val="00323DBF"/>
    <w:rsid w:val="00327867"/>
    <w:rsid w:val="00332B12"/>
    <w:rsid w:val="00334C2C"/>
    <w:rsid w:val="00335D38"/>
    <w:rsid w:val="00337259"/>
    <w:rsid w:val="00337CBC"/>
    <w:rsid w:val="003428FC"/>
    <w:rsid w:val="00344A47"/>
    <w:rsid w:val="00344B1B"/>
    <w:rsid w:val="00346622"/>
    <w:rsid w:val="003502E3"/>
    <w:rsid w:val="003507DB"/>
    <w:rsid w:val="00351B07"/>
    <w:rsid w:val="00352E38"/>
    <w:rsid w:val="00356650"/>
    <w:rsid w:val="00357228"/>
    <w:rsid w:val="003609E2"/>
    <w:rsid w:val="00361005"/>
    <w:rsid w:val="00362EBB"/>
    <w:rsid w:val="0036533D"/>
    <w:rsid w:val="00371B29"/>
    <w:rsid w:val="003751A4"/>
    <w:rsid w:val="0037539A"/>
    <w:rsid w:val="003766F8"/>
    <w:rsid w:val="00380106"/>
    <w:rsid w:val="003814F0"/>
    <w:rsid w:val="00381E07"/>
    <w:rsid w:val="00381E7C"/>
    <w:rsid w:val="003844A9"/>
    <w:rsid w:val="00385788"/>
    <w:rsid w:val="00385DD5"/>
    <w:rsid w:val="00390A7E"/>
    <w:rsid w:val="00391769"/>
    <w:rsid w:val="0039306F"/>
    <w:rsid w:val="003953E1"/>
    <w:rsid w:val="003956B3"/>
    <w:rsid w:val="00397C2C"/>
    <w:rsid w:val="003A0A4D"/>
    <w:rsid w:val="003A1451"/>
    <w:rsid w:val="003A3876"/>
    <w:rsid w:val="003A3D30"/>
    <w:rsid w:val="003A574C"/>
    <w:rsid w:val="003A68BE"/>
    <w:rsid w:val="003A7B84"/>
    <w:rsid w:val="003B0446"/>
    <w:rsid w:val="003B2C88"/>
    <w:rsid w:val="003B469C"/>
    <w:rsid w:val="003B52CB"/>
    <w:rsid w:val="003C0749"/>
    <w:rsid w:val="003C4969"/>
    <w:rsid w:val="003C5656"/>
    <w:rsid w:val="003D19CB"/>
    <w:rsid w:val="003D2CDC"/>
    <w:rsid w:val="003D570C"/>
    <w:rsid w:val="003D6FC4"/>
    <w:rsid w:val="003E147D"/>
    <w:rsid w:val="003E2531"/>
    <w:rsid w:val="003E41D5"/>
    <w:rsid w:val="003E46BA"/>
    <w:rsid w:val="003E4A06"/>
    <w:rsid w:val="003E64B8"/>
    <w:rsid w:val="003E652F"/>
    <w:rsid w:val="003E6980"/>
    <w:rsid w:val="003F6A5A"/>
    <w:rsid w:val="003F74C1"/>
    <w:rsid w:val="00401ADE"/>
    <w:rsid w:val="004059B7"/>
    <w:rsid w:val="00405B1A"/>
    <w:rsid w:val="004109E9"/>
    <w:rsid w:val="00410C76"/>
    <w:rsid w:val="00411907"/>
    <w:rsid w:val="00415759"/>
    <w:rsid w:val="00416868"/>
    <w:rsid w:val="00417EE3"/>
    <w:rsid w:val="004207EB"/>
    <w:rsid w:val="00421730"/>
    <w:rsid w:val="00422EC9"/>
    <w:rsid w:val="00423AC7"/>
    <w:rsid w:val="00432185"/>
    <w:rsid w:val="00432A42"/>
    <w:rsid w:val="00432B88"/>
    <w:rsid w:val="00434B1B"/>
    <w:rsid w:val="00434DD8"/>
    <w:rsid w:val="00434E36"/>
    <w:rsid w:val="00437276"/>
    <w:rsid w:val="00441FC5"/>
    <w:rsid w:val="00442C6F"/>
    <w:rsid w:val="00443847"/>
    <w:rsid w:val="00444A4D"/>
    <w:rsid w:val="00452914"/>
    <w:rsid w:val="00453646"/>
    <w:rsid w:val="00455E21"/>
    <w:rsid w:val="0045625B"/>
    <w:rsid w:val="00456B54"/>
    <w:rsid w:val="00456BD5"/>
    <w:rsid w:val="004576DE"/>
    <w:rsid w:val="00464643"/>
    <w:rsid w:val="00467B97"/>
    <w:rsid w:val="004731BD"/>
    <w:rsid w:val="00476B6E"/>
    <w:rsid w:val="00477FDA"/>
    <w:rsid w:val="0048432B"/>
    <w:rsid w:val="004858F8"/>
    <w:rsid w:val="00486793"/>
    <w:rsid w:val="00486C66"/>
    <w:rsid w:val="00487BB0"/>
    <w:rsid w:val="00493402"/>
    <w:rsid w:val="00494A3F"/>
    <w:rsid w:val="0049602D"/>
    <w:rsid w:val="004A2037"/>
    <w:rsid w:val="004A3E92"/>
    <w:rsid w:val="004A46C7"/>
    <w:rsid w:val="004A5011"/>
    <w:rsid w:val="004A793C"/>
    <w:rsid w:val="004B047B"/>
    <w:rsid w:val="004B4CDC"/>
    <w:rsid w:val="004B565A"/>
    <w:rsid w:val="004B600F"/>
    <w:rsid w:val="004C1F3E"/>
    <w:rsid w:val="004C240F"/>
    <w:rsid w:val="004C4A54"/>
    <w:rsid w:val="004C5ABE"/>
    <w:rsid w:val="004D121E"/>
    <w:rsid w:val="004D1B1C"/>
    <w:rsid w:val="004D333B"/>
    <w:rsid w:val="004D3BCF"/>
    <w:rsid w:val="004D6FE1"/>
    <w:rsid w:val="004D7B9C"/>
    <w:rsid w:val="004E20E2"/>
    <w:rsid w:val="004E38BD"/>
    <w:rsid w:val="004E6FAB"/>
    <w:rsid w:val="004F0C6E"/>
    <w:rsid w:val="004F2506"/>
    <w:rsid w:val="004F4F98"/>
    <w:rsid w:val="004F60A7"/>
    <w:rsid w:val="004F60E8"/>
    <w:rsid w:val="004F69F6"/>
    <w:rsid w:val="004F6B85"/>
    <w:rsid w:val="004F77AE"/>
    <w:rsid w:val="004F79AC"/>
    <w:rsid w:val="005062A6"/>
    <w:rsid w:val="00506E9B"/>
    <w:rsid w:val="00512EBE"/>
    <w:rsid w:val="00517091"/>
    <w:rsid w:val="005207D8"/>
    <w:rsid w:val="00523930"/>
    <w:rsid w:val="005244F1"/>
    <w:rsid w:val="005256EE"/>
    <w:rsid w:val="00530311"/>
    <w:rsid w:val="005315C1"/>
    <w:rsid w:val="00537CDC"/>
    <w:rsid w:val="00544563"/>
    <w:rsid w:val="00544C15"/>
    <w:rsid w:val="00544E73"/>
    <w:rsid w:val="00545B89"/>
    <w:rsid w:val="00545C35"/>
    <w:rsid w:val="0054763B"/>
    <w:rsid w:val="0055090F"/>
    <w:rsid w:val="0055111A"/>
    <w:rsid w:val="00551CB5"/>
    <w:rsid w:val="00554D75"/>
    <w:rsid w:val="00555D21"/>
    <w:rsid w:val="00557108"/>
    <w:rsid w:val="00560185"/>
    <w:rsid w:val="00560804"/>
    <w:rsid w:val="00562917"/>
    <w:rsid w:val="00563224"/>
    <w:rsid w:val="00564B19"/>
    <w:rsid w:val="00565360"/>
    <w:rsid w:val="005661F0"/>
    <w:rsid w:val="00567813"/>
    <w:rsid w:val="00571004"/>
    <w:rsid w:val="00571B8C"/>
    <w:rsid w:val="00580DDF"/>
    <w:rsid w:val="005811B7"/>
    <w:rsid w:val="00581C24"/>
    <w:rsid w:val="00582DE8"/>
    <w:rsid w:val="00586228"/>
    <w:rsid w:val="00590948"/>
    <w:rsid w:val="005946D3"/>
    <w:rsid w:val="00597631"/>
    <w:rsid w:val="005A1D11"/>
    <w:rsid w:val="005A572E"/>
    <w:rsid w:val="005A61C3"/>
    <w:rsid w:val="005A6977"/>
    <w:rsid w:val="005B084E"/>
    <w:rsid w:val="005B6AF4"/>
    <w:rsid w:val="005C04CB"/>
    <w:rsid w:val="005C072E"/>
    <w:rsid w:val="005C22FB"/>
    <w:rsid w:val="005C7B15"/>
    <w:rsid w:val="005D16AD"/>
    <w:rsid w:val="005D1EDA"/>
    <w:rsid w:val="005D2016"/>
    <w:rsid w:val="005D26F4"/>
    <w:rsid w:val="005D4B03"/>
    <w:rsid w:val="005D72E1"/>
    <w:rsid w:val="005E06C0"/>
    <w:rsid w:val="005E2999"/>
    <w:rsid w:val="005E58D3"/>
    <w:rsid w:val="005E60EE"/>
    <w:rsid w:val="005E6E16"/>
    <w:rsid w:val="005F115B"/>
    <w:rsid w:val="005F400E"/>
    <w:rsid w:val="005F5693"/>
    <w:rsid w:val="005F7342"/>
    <w:rsid w:val="0060007C"/>
    <w:rsid w:val="006026CA"/>
    <w:rsid w:val="006028D6"/>
    <w:rsid w:val="00603774"/>
    <w:rsid w:val="00603B04"/>
    <w:rsid w:val="00610160"/>
    <w:rsid w:val="00610A3C"/>
    <w:rsid w:val="00611C73"/>
    <w:rsid w:val="00612308"/>
    <w:rsid w:val="006138D7"/>
    <w:rsid w:val="00613C2F"/>
    <w:rsid w:val="00613C67"/>
    <w:rsid w:val="0061492D"/>
    <w:rsid w:val="00615E83"/>
    <w:rsid w:val="00616017"/>
    <w:rsid w:val="00616EF1"/>
    <w:rsid w:val="00620845"/>
    <w:rsid w:val="006226C0"/>
    <w:rsid w:val="0062332F"/>
    <w:rsid w:val="0062396D"/>
    <w:rsid w:val="00624068"/>
    <w:rsid w:val="00627A90"/>
    <w:rsid w:val="00627F48"/>
    <w:rsid w:val="006314AE"/>
    <w:rsid w:val="006329AD"/>
    <w:rsid w:val="006343FB"/>
    <w:rsid w:val="0063455F"/>
    <w:rsid w:val="00635814"/>
    <w:rsid w:val="00635FE7"/>
    <w:rsid w:val="00645420"/>
    <w:rsid w:val="00646A2C"/>
    <w:rsid w:val="00647967"/>
    <w:rsid w:val="0065256C"/>
    <w:rsid w:val="0065507C"/>
    <w:rsid w:val="00655B5D"/>
    <w:rsid w:val="00661338"/>
    <w:rsid w:val="006627DD"/>
    <w:rsid w:val="00663FCF"/>
    <w:rsid w:val="006652A2"/>
    <w:rsid w:val="006674EC"/>
    <w:rsid w:val="00667BB7"/>
    <w:rsid w:val="00677C87"/>
    <w:rsid w:val="00683071"/>
    <w:rsid w:val="00684AC5"/>
    <w:rsid w:val="00685115"/>
    <w:rsid w:val="00692490"/>
    <w:rsid w:val="00694D41"/>
    <w:rsid w:val="006969CC"/>
    <w:rsid w:val="00696A15"/>
    <w:rsid w:val="0069782C"/>
    <w:rsid w:val="006A2547"/>
    <w:rsid w:val="006A29F9"/>
    <w:rsid w:val="006A36DF"/>
    <w:rsid w:val="006A422E"/>
    <w:rsid w:val="006A48A7"/>
    <w:rsid w:val="006A4A96"/>
    <w:rsid w:val="006A5D40"/>
    <w:rsid w:val="006B3910"/>
    <w:rsid w:val="006B5826"/>
    <w:rsid w:val="006B7F12"/>
    <w:rsid w:val="006C116D"/>
    <w:rsid w:val="006C13B7"/>
    <w:rsid w:val="006C22A7"/>
    <w:rsid w:val="006C3196"/>
    <w:rsid w:val="006C5CF5"/>
    <w:rsid w:val="006C60C1"/>
    <w:rsid w:val="006C7452"/>
    <w:rsid w:val="006D0549"/>
    <w:rsid w:val="006D33FF"/>
    <w:rsid w:val="006E10A1"/>
    <w:rsid w:val="006E22CC"/>
    <w:rsid w:val="006F4A82"/>
    <w:rsid w:val="00701E21"/>
    <w:rsid w:val="00704670"/>
    <w:rsid w:val="00707194"/>
    <w:rsid w:val="00710C37"/>
    <w:rsid w:val="00713C48"/>
    <w:rsid w:val="00715736"/>
    <w:rsid w:val="00715995"/>
    <w:rsid w:val="0072385D"/>
    <w:rsid w:val="00724FA4"/>
    <w:rsid w:val="00726D47"/>
    <w:rsid w:val="00730800"/>
    <w:rsid w:val="00730949"/>
    <w:rsid w:val="00732FED"/>
    <w:rsid w:val="00736199"/>
    <w:rsid w:val="0073627E"/>
    <w:rsid w:val="00737FBD"/>
    <w:rsid w:val="007441FC"/>
    <w:rsid w:val="007527E3"/>
    <w:rsid w:val="007531B3"/>
    <w:rsid w:val="00755F02"/>
    <w:rsid w:val="007602AA"/>
    <w:rsid w:val="007605F9"/>
    <w:rsid w:val="00763CE8"/>
    <w:rsid w:val="007652EF"/>
    <w:rsid w:val="00765DE1"/>
    <w:rsid w:val="007674E4"/>
    <w:rsid w:val="0077207C"/>
    <w:rsid w:val="00772BDC"/>
    <w:rsid w:val="00777437"/>
    <w:rsid w:val="007776B4"/>
    <w:rsid w:val="00780792"/>
    <w:rsid w:val="0078309E"/>
    <w:rsid w:val="00790BA8"/>
    <w:rsid w:val="00792154"/>
    <w:rsid w:val="00794291"/>
    <w:rsid w:val="007952DB"/>
    <w:rsid w:val="00795D86"/>
    <w:rsid w:val="007A44B4"/>
    <w:rsid w:val="007A53BF"/>
    <w:rsid w:val="007A5FF5"/>
    <w:rsid w:val="007A7D3D"/>
    <w:rsid w:val="007B034B"/>
    <w:rsid w:val="007B09D6"/>
    <w:rsid w:val="007B1D2A"/>
    <w:rsid w:val="007B225D"/>
    <w:rsid w:val="007B37B3"/>
    <w:rsid w:val="007B46BC"/>
    <w:rsid w:val="007B5558"/>
    <w:rsid w:val="007C1C64"/>
    <w:rsid w:val="007C22CB"/>
    <w:rsid w:val="007C2EDB"/>
    <w:rsid w:val="007C3CFB"/>
    <w:rsid w:val="007D0189"/>
    <w:rsid w:val="007D4316"/>
    <w:rsid w:val="007D60F5"/>
    <w:rsid w:val="007E0CA7"/>
    <w:rsid w:val="007E48BC"/>
    <w:rsid w:val="007E4DBF"/>
    <w:rsid w:val="007E79F7"/>
    <w:rsid w:val="007F220B"/>
    <w:rsid w:val="007F239A"/>
    <w:rsid w:val="007F3630"/>
    <w:rsid w:val="007F4308"/>
    <w:rsid w:val="007F4704"/>
    <w:rsid w:val="007F5451"/>
    <w:rsid w:val="007F7BF7"/>
    <w:rsid w:val="007F7DAA"/>
    <w:rsid w:val="00800746"/>
    <w:rsid w:val="00807559"/>
    <w:rsid w:val="00810AD3"/>
    <w:rsid w:val="008122A2"/>
    <w:rsid w:val="00812ECC"/>
    <w:rsid w:val="00813464"/>
    <w:rsid w:val="00813F69"/>
    <w:rsid w:val="00816295"/>
    <w:rsid w:val="0081660D"/>
    <w:rsid w:val="00816B4A"/>
    <w:rsid w:val="008206DF"/>
    <w:rsid w:val="00823475"/>
    <w:rsid w:val="0082533F"/>
    <w:rsid w:val="00825F59"/>
    <w:rsid w:val="00826988"/>
    <w:rsid w:val="00831154"/>
    <w:rsid w:val="00834369"/>
    <w:rsid w:val="0084152C"/>
    <w:rsid w:val="00842E3D"/>
    <w:rsid w:val="0084371C"/>
    <w:rsid w:val="008450BC"/>
    <w:rsid w:val="00847066"/>
    <w:rsid w:val="0085067E"/>
    <w:rsid w:val="00850B09"/>
    <w:rsid w:val="008529C0"/>
    <w:rsid w:val="00852BC2"/>
    <w:rsid w:val="0085334B"/>
    <w:rsid w:val="008536CE"/>
    <w:rsid w:val="008537BA"/>
    <w:rsid w:val="00854172"/>
    <w:rsid w:val="00854DAB"/>
    <w:rsid w:val="00856712"/>
    <w:rsid w:val="00860808"/>
    <w:rsid w:val="00861C13"/>
    <w:rsid w:val="00861F64"/>
    <w:rsid w:val="00862349"/>
    <w:rsid w:val="00862845"/>
    <w:rsid w:val="00862A03"/>
    <w:rsid w:val="00863A40"/>
    <w:rsid w:val="0086462B"/>
    <w:rsid w:val="0086571E"/>
    <w:rsid w:val="00870214"/>
    <w:rsid w:val="00871116"/>
    <w:rsid w:val="00871939"/>
    <w:rsid w:val="00882326"/>
    <w:rsid w:val="0088375F"/>
    <w:rsid w:val="008844A6"/>
    <w:rsid w:val="00885C51"/>
    <w:rsid w:val="008866E9"/>
    <w:rsid w:val="00892C7B"/>
    <w:rsid w:val="00896B85"/>
    <w:rsid w:val="008A1F15"/>
    <w:rsid w:val="008A243D"/>
    <w:rsid w:val="008A2B1A"/>
    <w:rsid w:val="008B07DA"/>
    <w:rsid w:val="008B0D07"/>
    <w:rsid w:val="008B4027"/>
    <w:rsid w:val="008B6D75"/>
    <w:rsid w:val="008C341B"/>
    <w:rsid w:val="008C3836"/>
    <w:rsid w:val="008C408A"/>
    <w:rsid w:val="008C4E76"/>
    <w:rsid w:val="008C513C"/>
    <w:rsid w:val="008C5372"/>
    <w:rsid w:val="008C599A"/>
    <w:rsid w:val="008D06C6"/>
    <w:rsid w:val="008D264B"/>
    <w:rsid w:val="008D3332"/>
    <w:rsid w:val="008D39C7"/>
    <w:rsid w:val="008D5043"/>
    <w:rsid w:val="008D5E9D"/>
    <w:rsid w:val="008E299B"/>
    <w:rsid w:val="008E2AC3"/>
    <w:rsid w:val="008E6250"/>
    <w:rsid w:val="008E7062"/>
    <w:rsid w:val="008F0A9C"/>
    <w:rsid w:val="008F1D0B"/>
    <w:rsid w:val="008F3B6D"/>
    <w:rsid w:val="008F3D2A"/>
    <w:rsid w:val="008F400E"/>
    <w:rsid w:val="008F6075"/>
    <w:rsid w:val="008F680F"/>
    <w:rsid w:val="008F6CCB"/>
    <w:rsid w:val="008F6D56"/>
    <w:rsid w:val="009005EC"/>
    <w:rsid w:val="00901FF6"/>
    <w:rsid w:val="009048D1"/>
    <w:rsid w:val="00905378"/>
    <w:rsid w:val="009066D8"/>
    <w:rsid w:val="00911C8F"/>
    <w:rsid w:val="0091537D"/>
    <w:rsid w:val="00917C6F"/>
    <w:rsid w:val="00920249"/>
    <w:rsid w:val="00925A0D"/>
    <w:rsid w:val="00931C68"/>
    <w:rsid w:val="00932F14"/>
    <w:rsid w:val="00937C0C"/>
    <w:rsid w:val="0094247F"/>
    <w:rsid w:val="00942D60"/>
    <w:rsid w:val="0094358A"/>
    <w:rsid w:val="009460FA"/>
    <w:rsid w:val="00947534"/>
    <w:rsid w:val="009478A1"/>
    <w:rsid w:val="00950C85"/>
    <w:rsid w:val="009523C4"/>
    <w:rsid w:val="009544C2"/>
    <w:rsid w:val="00956C03"/>
    <w:rsid w:val="00964085"/>
    <w:rsid w:val="0096523B"/>
    <w:rsid w:val="0096681E"/>
    <w:rsid w:val="00972D06"/>
    <w:rsid w:val="009779F1"/>
    <w:rsid w:val="0098142F"/>
    <w:rsid w:val="009842CC"/>
    <w:rsid w:val="00985988"/>
    <w:rsid w:val="00987E11"/>
    <w:rsid w:val="00987FEA"/>
    <w:rsid w:val="0099125C"/>
    <w:rsid w:val="0099323D"/>
    <w:rsid w:val="009940B0"/>
    <w:rsid w:val="00995157"/>
    <w:rsid w:val="0099623A"/>
    <w:rsid w:val="00996E7D"/>
    <w:rsid w:val="0099744E"/>
    <w:rsid w:val="009A1800"/>
    <w:rsid w:val="009A2699"/>
    <w:rsid w:val="009A2B1C"/>
    <w:rsid w:val="009A2DC9"/>
    <w:rsid w:val="009A391C"/>
    <w:rsid w:val="009A7B3E"/>
    <w:rsid w:val="009B6B2C"/>
    <w:rsid w:val="009C06DE"/>
    <w:rsid w:val="009C1EC4"/>
    <w:rsid w:val="009C37FF"/>
    <w:rsid w:val="009C47BF"/>
    <w:rsid w:val="009C560E"/>
    <w:rsid w:val="009C67D9"/>
    <w:rsid w:val="009C684E"/>
    <w:rsid w:val="009C761C"/>
    <w:rsid w:val="009D24A4"/>
    <w:rsid w:val="009D6D9A"/>
    <w:rsid w:val="009E0A61"/>
    <w:rsid w:val="009E1DCF"/>
    <w:rsid w:val="009E3010"/>
    <w:rsid w:val="009E46F5"/>
    <w:rsid w:val="009F0DA8"/>
    <w:rsid w:val="009F7065"/>
    <w:rsid w:val="00A027D4"/>
    <w:rsid w:val="00A03B9A"/>
    <w:rsid w:val="00A04124"/>
    <w:rsid w:val="00A058A8"/>
    <w:rsid w:val="00A07801"/>
    <w:rsid w:val="00A07C04"/>
    <w:rsid w:val="00A15FA5"/>
    <w:rsid w:val="00A2058D"/>
    <w:rsid w:val="00A2449C"/>
    <w:rsid w:val="00A265F0"/>
    <w:rsid w:val="00A313DD"/>
    <w:rsid w:val="00A318EB"/>
    <w:rsid w:val="00A33CE5"/>
    <w:rsid w:val="00A36819"/>
    <w:rsid w:val="00A42CC6"/>
    <w:rsid w:val="00A43D8A"/>
    <w:rsid w:val="00A476E5"/>
    <w:rsid w:val="00A536EB"/>
    <w:rsid w:val="00A551B9"/>
    <w:rsid w:val="00A56394"/>
    <w:rsid w:val="00A56B94"/>
    <w:rsid w:val="00A56DC7"/>
    <w:rsid w:val="00A6067F"/>
    <w:rsid w:val="00A6087A"/>
    <w:rsid w:val="00A64364"/>
    <w:rsid w:val="00A6449C"/>
    <w:rsid w:val="00A655B8"/>
    <w:rsid w:val="00A66FDD"/>
    <w:rsid w:val="00A671E6"/>
    <w:rsid w:val="00A709E5"/>
    <w:rsid w:val="00A72164"/>
    <w:rsid w:val="00A72FE3"/>
    <w:rsid w:val="00A74C59"/>
    <w:rsid w:val="00A74D60"/>
    <w:rsid w:val="00A74FD1"/>
    <w:rsid w:val="00A752EC"/>
    <w:rsid w:val="00A7695C"/>
    <w:rsid w:val="00A76A34"/>
    <w:rsid w:val="00A84500"/>
    <w:rsid w:val="00A84741"/>
    <w:rsid w:val="00A84A58"/>
    <w:rsid w:val="00A865EE"/>
    <w:rsid w:val="00A91808"/>
    <w:rsid w:val="00A929A9"/>
    <w:rsid w:val="00A92DA9"/>
    <w:rsid w:val="00A93760"/>
    <w:rsid w:val="00A960A7"/>
    <w:rsid w:val="00A96594"/>
    <w:rsid w:val="00AA41BA"/>
    <w:rsid w:val="00AA6D0D"/>
    <w:rsid w:val="00AA6FA3"/>
    <w:rsid w:val="00AA79E8"/>
    <w:rsid w:val="00AB0D1F"/>
    <w:rsid w:val="00AB504E"/>
    <w:rsid w:val="00AB6C44"/>
    <w:rsid w:val="00AC0508"/>
    <w:rsid w:val="00AC428E"/>
    <w:rsid w:val="00AC4581"/>
    <w:rsid w:val="00AC6A61"/>
    <w:rsid w:val="00AD0B31"/>
    <w:rsid w:val="00AD30FF"/>
    <w:rsid w:val="00AD344F"/>
    <w:rsid w:val="00AD47E4"/>
    <w:rsid w:val="00AD77EB"/>
    <w:rsid w:val="00AE01C0"/>
    <w:rsid w:val="00AE07E9"/>
    <w:rsid w:val="00AE1898"/>
    <w:rsid w:val="00AE4441"/>
    <w:rsid w:val="00AE4FB8"/>
    <w:rsid w:val="00AE4FFD"/>
    <w:rsid w:val="00AE705E"/>
    <w:rsid w:val="00AE7516"/>
    <w:rsid w:val="00AF244A"/>
    <w:rsid w:val="00AF24FA"/>
    <w:rsid w:val="00AF387F"/>
    <w:rsid w:val="00AF397D"/>
    <w:rsid w:val="00AF559A"/>
    <w:rsid w:val="00B00E7F"/>
    <w:rsid w:val="00B03AAA"/>
    <w:rsid w:val="00B051E3"/>
    <w:rsid w:val="00B11A84"/>
    <w:rsid w:val="00B122F4"/>
    <w:rsid w:val="00B14DB3"/>
    <w:rsid w:val="00B17112"/>
    <w:rsid w:val="00B17DEA"/>
    <w:rsid w:val="00B21038"/>
    <w:rsid w:val="00B21055"/>
    <w:rsid w:val="00B21845"/>
    <w:rsid w:val="00B21DCC"/>
    <w:rsid w:val="00B25F37"/>
    <w:rsid w:val="00B267C6"/>
    <w:rsid w:val="00B26EEE"/>
    <w:rsid w:val="00B32527"/>
    <w:rsid w:val="00B37158"/>
    <w:rsid w:val="00B3784F"/>
    <w:rsid w:val="00B417C8"/>
    <w:rsid w:val="00B425AA"/>
    <w:rsid w:val="00B44422"/>
    <w:rsid w:val="00B46A9E"/>
    <w:rsid w:val="00B46EA0"/>
    <w:rsid w:val="00B53B26"/>
    <w:rsid w:val="00B55714"/>
    <w:rsid w:val="00B56612"/>
    <w:rsid w:val="00B619DF"/>
    <w:rsid w:val="00B623AB"/>
    <w:rsid w:val="00B63BBA"/>
    <w:rsid w:val="00B666B2"/>
    <w:rsid w:val="00B67CA4"/>
    <w:rsid w:val="00B7073A"/>
    <w:rsid w:val="00B70D4A"/>
    <w:rsid w:val="00B7203F"/>
    <w:rsid w:val="00B731D3"/>
    <w:rsid w:val="00B73F19"/>
    <w:rsid w:val="00B75656"/>
    <w:rsid w:val="00B75B57"/>
    <w:rsid w:val="00B77C18"/>
    <w:rsid w:val="00B8082E"/>
    <w:rsid w:val="00B809CF"/>
    <w:rsid w:val="00B811B3"/>
    <w:rsid w:val="00B839A3"/>
    <w:rsid w:val="00B871D5"/>
    <w:rsid w:val="00B902BD"/>
    <w:rsid w:val="00B92501"/>
    <w:rsid w:val="00B93C04"/>
    <w:rsid w:val="00B9570E"/>
    <w:rsid w:val="00B96DF1"/>
    <w:rsid w:val="00BA1009"/>
    <w:rsid w:val="00BA1D0E"/>
    <w:rsid w:val="00BA21A7"/>
    <w:rsid w:val="00BA709C"/>
    <w:rsid w:val="00BB0EC9"/>
    <w:rsid w:val="00BB32A9"/>
    <w:rsid w:val="00BB50DA"/>
    <w:rsid w:val="00BB7784"/>
    <w:rsid w:val="00BC1616"/>
    <w:rsid w:val="00BC48DD"/>
    <w:rsid w:val="00BC4A90"/>
    <w:rsid w:val="00BC6418"/>
    <w:rsid w:val="00BC6FD6"/>
    <w:rsid w:val="00BD1BB3"/>
    <w:rsid w:val="00BD2A39"/>
    <w:rsid w:val="00BD2E80"/>
    <w:rsid w:val="00BD49FF"/>
    <w:rsid w:val="00BD4B64"/>
    <w:rsid w:val="00BD7169"/>
    <w:rsid w:val="00BD76DD"/>
    <w:rsid w:val="00BD77E1"/>
    <w:rsid w:val="00BD7806"/>
    <w:rsid w:val="00BD7B4C"/>
    <w:rsid w:val="00BE11B8"/>
    <w:rsid w:val="00BF2489"/>
    <w:rsid w:val="00BF45A3"/>
    <w:rsid w:val="00BF46D2"/>
    <w:rsid w:val="00BF7FF0"/>
    <w:rsid w:val="00C01C3D"/>
    <w:rsid w:val="00C0425C"/>
    <w:rsid w:val="00C04887"/>
    <w:rsid w:val="00C050D4"/>
    <w:rsid w:val="00C0795C"/>
    <w:rsid w:val="00C110C0"/>
    <w:rsid w:val="00C11AEA"/>
    <w:rsid w:val="00C12502"/>
    <w:rsid w:val="00C139C3"/>
    <w:rsid w:val="00C13E87"/>
    <w:rsid w:val="00C14504"/>
    <w:rsid w:val="00C168FB"/>
    <w:rsid w:val="00C16DF9"/>
    <w:rsid w:val="00C20E90"/>
    <w:rsid w:val="00C223AC"/>
    <w:rsid w:val="00C23A59"/>
    <w:rsid w:val="00C25421"/>
    <w:rsid w:val="00C26B3B"/>
    <w:rsid w:val="00C274CC"/>
    <w:rsid w:val="00C36F8F"/>
    <w:rsid w:val="00C373D8"/>
    <w:rsid w:val="00C40AA5"/>
    <w:rsid w:val="00C40C60"/>
    <w:rsid w:val="00C439CF"/>
    <w:rsid w:val="00C46F70"/>
    <w:rsid w:val="00C476D0"/>
    <w:rsid w:val="00C50DF2"/>
    <w:rsid w:val="00C5352A"/>
    <w:rsid w:val="00C540C2"/>
    <w:rsid w:val="00C55C1B"/>
    <w:rsid w:val="00C60205"/>
    <w:rsid w:val="00C60252"/>
    <w:rsid w:val="00C61F2B"/>
    <w:rsid w:val="00C6434A"/>
    <w:rsid w:val="00C64555"/>
    <w:rsid w:val="00C74398"/>
    <w:rsid w:val="00C77844"/>
    <w:rsid w:val="00C779B5"/>
    <w:rsid w:val="00C81E84"/>
    <w:rsid w:val="00C830B9"/>
    <w:rsid w:val="00C836E3"/>
    <w:rsid w:val="00C836FF"/>
    <w:rsid w:val="00C854DC"/>
    <w:rsid w:val="00C86577"/>
    <w:rsid w:val="00C8728C"/>
    <w:rsid w:val="00C87299"/>
    <w:rsid w:val="00C91C02"/>
    <w:rsid w:val="00C92E07"/>
    <w:rsid w:val="00C96868"/>
    <w:rsid w:val="00CA0416"/>
    <w:rsid w:val="00CA1705"/>
    <w:rsid w:val="00CA46EC"/>
    <w:rsid w:val="00CA508A"/>
    <w:rsid w:val="00CA5734"/>
    <w:rsid w:val="00CA66EA"/>
    <w:rsid w:val="00CA7DB2"/>
    <w:rsid w:val="00CB115C"/>
    <w:rsid w:val="00CB1776"/>
    <w:rsid w:val="00CB1BC2"/>
    <w:rsid w:val="00CB4350"/>
    <w:rsid w:val="00CB4B17"/>
    <w:rsid w:val="00CC2810"/>
    <w:rsid w:val="00CC2FEA"/>
    <w:rsid w:val="00CC3764"/>
    <w:rsid w:val="00CC3A35"/>
    <w:rsid w:val="00CC3ECD"/>
    <w:rsid w:val="00CC40FB"/>
    <w:rsid w:val="00CC4420"/>
    <w:rsid w:val="00CC4BDB"/>
    <w:rsid w:val="00CC5468"/>
    <w:rsid w:val="00CC560B"/>
    <w:rsid w:val="00CC75E2"/>
    <w:rsid w:val="00CD24D9"/>
    <w:rsid w:val="00CD26FB"/>
    <w:rsid w:val="00CD443F"/>
    <w:rsid w:val="00CD46EB"/>
    <w:rsid w:val="00CD5F38"/>
    <w:rsid w:val="00CD7EBF"/>
    <w:rsid w:val="00CE240E"/>
    <w:rsid w:val="00CE59AA"/>
    <w:rsid w:val="00CE6F5B"/>
    <w:rsid w:val="00CE76BE"/>
    <w:rsid w:val="00CE7937"/>
    <w:rsid w:val="00CE7C09"/>
    <w:rsid w:val="00CF0E86"/>
    <w:rsid w:val="00CF32A7"/>
    <w:rsid w:val="00CF5366"/>
    <w:rsid w:val="00D00A04"/>
    <w:rsid w:val="00D00DFA"/>
    <w:rsid w:val="00D01DED"/>
    <w:rsid w:val="00D02C97"/>
    <w:rsid w:val="00D056F1"/>
    <w:rsid w:val="00D06616"/>
    <w:rsid w:val="00D11601"/>
    <w:rsid w:val="00D1258B"/>
    <w:rsid w:val="00D13BD8"/>
    <w:rsid w:val="00D144D7"/>
    <w:rsid w:val="00D15A08"/>
    <w:rsid w:val="00D162EA"/>
    <w:rsid w:val="00D22934"/>
    <w:rsid w:val="00D23DB6"/>
    <w:rsid w:val="00D24805"/>
    <w:rsid w:val="00D26940"/>
    <w:rsid w:val="00D27329"/>
    <w:rsid w:val="00D304E6"/>
    <w:rsid w:val="00D3164A"/>
    <w:rsid w:val="00D32552"/>
    <w:rsid w:val="00D33D4B"/>
    <w:rsid w:val="00D35573"/>
    <w:rsid w:val="00D43EB8"/>
    <w:rsid w:val="00D44E80"/>
    <w:rsid w:val="00D46E51"/>
    <w:rsid w:val="00D50FDA"/>
    <w:rsid w:val="00D51A95"/>
    <w:rsid w:val="00D55920"/>
    <w:rsid w:val="00D60568"/>
    <w:rsid w:val="00D620A9"/>
    <w:rsid w:val="00D63A63"/>
    <w:rsid w:val="00D64606"/>
    <w:rsid w:val="00D70C7A"/>
    <w:rsid w:val="00D71B59"/>
    <w:rsid w:val="00D72A29"/>
    <w:rsid w:val="00D730D6"/>
    <w:rsid w:val="00D736F7"/>
    <w:rsid w:val="00D75E50"/>
    <w:rsid w:val="00D76B9C"/>
    <w:rsid w:val="00D76CD0"/>
    <w:rsid w:val="00D80845"/>
    <w:rsid w:val="00D81A9B"/>
    <w:rsid w:val="00D834E5"/>
    <w:rsid w:val="00D94FEF"/>
    <w:rsid w:val="00D95FAB"/>
    <w:rsid w:val="00D9665D"/>
    <w:rsid w:val="00D96AC1"/>
    <w:rsid w:val="00D96C9C"/>
    <w:rsid w:val="00D976BD"/>
    <w:rsid w:val="00DA10A8"/>
    <w:rsid w:val="00DA1244"/>
    <w:rsid w:val="00DA1F82"/>
    <w:rsid w:val="00DA312A"/>
    <w:rsid w:val="00DA4109"/>
    <w:rsid w:val="00DB123A"/>
    <w:rsid w:val="00DB1E08"/>
    <w:rsid w:val="00DB2973"/>
    <w:rsid w:val="00DB563A"/>
    <w:rsid w:val="00DB6027"/>
    <w:rsid w:val="00DB6269"/>
    <w:rsid w:val="00DB7B51"/>
    <w:rsid w:val="00DC0FBA"/>
    <w:rsid w:val="00DC1B56"/>
    <w:rsid w:val="00DC20CC"/>
    <w:rsid w:val="00DC2129"/>
    <w:rsid w:val="00DC4DDA"/>
    <w:rsid w:val="00DC4FD7"/>
    <w:rsid w:val="00DC627F"/>
    <w:rsid w:val="00DC6570"/>
    <w:rsid w:val="00DD1EBA"/>
    <w:rsid w:val="00DD20DB"/>
    <w:rsid w:val="00DD265C"/>
    <w:rsid w:val="00DD3703"/>
    <w:rsid w:val="00DD3BC1"/>
    <w:rsid w:val="00DD485C"/>
    <w:rsid w:val="00DD6BDB"/>
    <w:rsid w:val="00DD7792"/>
    <w:rsid w:val="00DE4065"/>
    <w:rsid w:val="00DE4457"/>
    <w:rsid w:val="00DE5528"/>
    <w:rsid w:val="00DE6915"/>
    <w:rsid w:val="00DF022B"/>
    <w:rsid w:val="00DF0524"/>
    <w:rsid w:val="00DF25C3"/>
    <w:rsid w:val="00DF5CFF"/>
    <w:rsid w:val="00DF72BB"/>
    <w:rsid w:val="00E00B0D"/>
    <w:rsid w:val="00E04062"/>
    <w:rsid w:val="00E063C6"/>
    <w:rsid w:val="00E12079"/>
    <w:rsid w:val="00E12C2D"/>
    <w:rsid w:val="00E13562"/>
    <w:rsid w:val="00E13847"/>
    <w:rsid w:val="00E17144"/>
    <w:rsid w:val="00E17AF8"/>
    <w:rsid w:val="00E2003B"/>
    <w:rsid w:val="00E210D4"/>
    <w:rsid w:val="00E22855"/>
    <w:rsid w:val="00E2364A"/>
    <w:rsid w:val="00E26887"/>
    <w:rsid w:val="00E271A5"/>
    <w:rsid w:val="00E279D8"/>
    <w:rsid w:val="00E30092"/>
    <w:rsid w:val="00E30AF8"/>
    <w:rsid w:val="00E319B1"/>
    <w:rsid w:val="00E327A6"/>
    <w:rsid w:val="00E34197"/>
    <w:rsid w:val="00E367EB"/>
    <w:rsid w:val="00E3684F"/>
    <w:rsid w:val="00E3787B"/>
    <w:rsid w:val="00E40237"/>
    <w:rsid w:val="00E40DB9"/>
    <w:rsid w:val="00E42F9B"/>
    <w:rsid w:val="00E44FD6"/>
    <w:rsid w:val="00E45E04"/>
    <w:rsid w:val="00E46594"/>
    <w:rsid w:val="00E47D3B"/>
    <w:rsid w:val="00E51428"/>
    <w:rsid w:val="00E541A7"/>
    <w:rsid w:val="00E5492F"/>
    <w:rsid w:val="00E57111"/>
    <w:rsid w:val="00E572B1"/>
    <w:rsid w:val="00E6369A"/>
    <w:rsid w:val="00E70A86"/>
    <w:rsid w:val="00E71625"/>
    <w:rsid w:val="00E73E50"/>
    <w:rsid w:val="00E777EC"/>
    <w:rsid w:val="00E80FCD"/>
    <w:rsid w:val="00E8178C"/>
    <w:rsid w:val="00E81FFA"/>
    <w:rsid w:val="00E83E50"/>
    <w:rsid w:val="00E8593A"/>
    <w:rsid w:val="00E86CFA"/>
    <w:rsid w:val="00E90D49"/>
    <w:rsid w:val="00E92E6F"/>
    <w:rsid w:val="00EA17F7"/>
    <w:rsid w:val="00EA2226"/>
    <w:rsid w:val="00EA3FDA"/>
    <w:rsid w:val="00EA4B4A"/>
    <w:rsid w:val="00EA50EC"/>
    <w:rsid w:val="00EA5AB1"/>
    <w:rsid w:val="00EA6FD1"/>
    <w:rsid w:val="00EA7DB0"/>
    <w:rsid w:val="00EA7F2F"/>
    <w:rsid w:val="00EB1059"/>
    <w:rsid w:val="00EB1F85"/>
    <w:rsid w:val="00EB3C37"/>
    <w:rsid w:val="00EB3EA3"/>
    <w:rsid w:val="00EB576F"/>
    <w:rsid w:val="00EB6590"/>
    <w:rsid w:val="00EB7314"/>
    <w:rsid w:val="00EC00B2"/>
    <w:rsid w:val="00EC00DE"/>
    <w:rsid w:val="00EC0E05"/>
    <w:rsid w:val="00EC21DF"/>
    <w:rsid w:val="00EC30E1"/>
    <w:rsid w:val="00EC3436"/>
    <w:rsid w:val="00EC3B70"/>
    <w:rsid w:val="00EC66BB"/>
    <w:rsid w:val="00ED172A"/>
    <w:rsid w:val="00ED2DD0"/>
    <w:rsid w:val="00EE01DC"/>
    <w:rsid w:val="00EE2F25"/>
    <w:rsid w:val="00EE5989"/>
    <w:rsid w:val="00EE706E"/>
    <w:rsid w:val="00EF3B8B"/>
    <w:rsid w:val="00EF4F10"/>
    <w:rsid w:val="00EF5A8E"/>
    <w:rsid w:val="00F02CC7"/>
    <w:rsid w:val="00F1163C"/>
    <w:rsid w:val="00F14AB3"/>
    <w:rsid w:val="00F14BEC"/>
    <w:rsid w:val="00F1668D"/>
    <w:rsid w:val="00F21F6A"/>
    <w:rsid w:val="00F224B7"/>
    <w:rsid w:val="00F225C5"/>
    <w:rsid w:val="00F242F5"/>
    <w:rsid w:val="00F2587A"/>
    <w:rsid w:val="00F33470"/>
    <w:rsid w:val="00F34E02"/>
    <w:rsid w:val="00F3715D"/>
    <w:rsid w:val="00F37A10"/>
    <w:rsid w:val="00F420C8"/>
    <w:rsid w:val="00F422A2"/>
    <w:rsid w:val="00F425A2"/>
    <w:rsid w:val="00F42A4C"/>
    <w:rsid w:val="00F44BA6"/>
    <w:rsid w:val="00F526BD"/>
    <w:rsid w:val="00F55159"/>
    <w:rsid w:val="00F56A52"/>
    <w:rsid w:val="00F614BC"/>
    <w:rsid w:val="00F634A1"/>
    <w:rsid w:val="00F643F7"/>
    <w:rsid w:val="00F64610"/>
    <w:rsid w:val="00F66590"/>
    <w:rsid w:val="00F66BB5"/>
    <w:rsid w:val="00F72139"/>
    <w:rsid w:val="00F73E18"/>
    <w:rsid w:val="00F765B6"/>
    <w:rsid w:val="00F80435"/>
    <w:rsid w:val="00F81F36"/>
    <w:rsid w:val="00F82F5B"/>
    <w:rsid w:val="00F86995"/>
    <w:rsid w:val="00F87A5C"/>
    <w:rsid w:val="00F94BDA"/>
    <w:rsid w:val="00F9796F"/>
    <w:rsid w:val="00F97E5B"/>
    <w:rsid w:val="00FA393C"/>
    <w:rsid w:val="00FA3EB3"/>
    <w:rsid w:val="00FA744C"/>
    <w:rsid w:val="00FA7592"/>
    <w:rsid w:val="00FB0801"/>
    <w:rsid w:val="00FB4CCB"/>
    <w:rsid w:val="00FB7512"/>
    <w:rsid w:val="00FC3FCB"/>
    <w:rsid w:val="00FD0713"/>
    <w:rsid w:val="00FD1BA9"/>
    <w:rsid w:val="00FD4027"/>
    <w:rsid w:val="00FD5E47"/>
    <w:rsid w:val="00FD7547"/>
    <w:rsid w:val="00FD7709"/>
    <w:rsid w:val="00FE2283"/>
    <w:rsid w:val="00FE287B"/>
    <w:rsid w:val="00FE6B50"/>
    <w:rsid w:val="00FF1B03"/>
    <w:rsid w:val="00FF1F7B"/>
    <w:rsid w:val="00FF308C"/>
    <w:rsid w:val="00FF32B2"/>
    <w:rsid w:val="00FF3E26"/>
    <w:rsid w:val="00FF3EAD"/>
    <w:rsid w:val="00FF49EC"/>
    <w:rsid w:val="00FF5F5C"/>
    <w:rsid w:val="00FF7C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D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CF5366"/>
    <w:pPr>
      <w:tabs>
        <w:tab w:val="right" w:leader="dot" w:pos="906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CF5366"/>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053F88"/>
    <w:pPr>
      <w:widowControl/>
      <w:numPr>
        <w:numId w:val="1"/>
      </w:numPr>
      <w:ind w:left="567" w:hanging="567"/>
    </w:pPr>
    <w:rPr>
      <w:rFonts w:cs="Arial"/>
      <w:lang w:eastAsia="en-AU" w:bidi="ar-SA"/>
    </w:rPr>
  </w:style>
  <w:style w:type="character" w:customStyle="1" w:styleId="FSBullet1Char">
    <w:name w:val="FSBullet 1 Char"/>
    <w:link w:val="FSBullet1"/>
    <w:rsid w:val="00EA2226"/>
    <w:rPr>
      <w:rFonts w:ascii="Arial" w:hAnsi="Arial" w:cs="Arial"/>
      <w:sz w:val="22"/>
      <w:szCs w:val="24"/>
      <w:lang w:eastAsia="en-AU"/>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uiPriority w:val="5"/>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table" w:styleId="GridTable4">
    <w:name w:val="Grid Table 4"/>
    <w:basedOn w:val="TableNormal"/>
    <w:uiPriority w:val="49"/>
    <w:rsid w:val="00ED2D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D2D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semiHidden/>
    <w:unhideWhenUsed/>
    <w:rsid w:val="00FF7CF1"/>
    <w:rPr>
      <w:sz w:val="20"/>
      <w:szCs w:val="20"/>
    </w:rPr>
  </w:style>
  <w:style w:type="character" w:customStyle="1" w:styleId="EndnoteTextChar">
    <w:name w:val="Endnote Text Char"/>
    <w:basedOn w:val="DefaultParagraphFont"/>
    <w:link w:val="EndnoteText"/>
    <w:semiHidden/>
    <w:rsid w:val="00FF7CF1"/>
    <w:rPr>
      <w:rFonts w:ascii="Arial" w:hAnsi="Arial"/>
      <w:lang w:eastAsia="en-US" w:bidi="en-US"/>
    </w:rPr>
  </w:style>
  <w:style w:type="character" w:styleId="EndnoteReference">
    <w:name w:val="endnote reference"/>
    <w:basedOn w:val="DefaultParagraphFont"/>
    <w:semiHidden/>
    <w:unhideWhenUsed/>
    <w:rsid w:val="00FF7CF1"/>
    <w:rPr>
      <w:vertAlign w:val="superscript"/>
    </w:rPr>
  </w:style>
  <w:style w:type="paragraph" w:customStyle="1" w:styleId="paragraph">
    <w:name w:val="paragraph"/>
    <w:basedOn w:val="Normal"/>
    <w:rsid w:val="000F2BC2"/>
    <w:pPr>
      <w:widowControl/>
      <w:spacing w:before="100" w:beforeAutospacing="1" w:after="100" w:afterAutospacing="1"/>
    </w:pPr>
    <w:rPr>
      <w:rFonts w:ascii="Times New Roman" w:hAnsi="Times New Roman"/>
      <w:sz w:val="24"/>
      <w:lang w:eastAsia="en-GB" w:bidi="ar-SA"/>
    </w:rPr>
  </w:style>
  <w:style w:type="paragraph" w:customStyle="1" w:styleId="paragraphsub">
    <w:name w:val="paragraphsub"/>
    <w:basedOn w:val="Normal"/>
    <w:rsid w:val="000F2BC2"/>
    <w:pPr>
      <w:widowControl/>
      <w:spacing w:before="100" w:beforeAutospacing="1" w:after="100" w:afterAutospacing="1"/>
    </w:pPr>
    <w:rPr>
      <w:rFonts w:ascii="Times New Roman" w:hAnsi="Times New Roman"/>
      <w:sz w:val="24"/>
      <w:lang w:eastAsia="en-GB" w:bidi="ar-SA"/>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62EBB"/>
    <w:pPr>
      <w:ind w:left="720"/>
      <w:contextualSpacing/>
    </w:pPr>
  </w:style>
  <w:style w:type="character" w:customStyle="1" w:styleId="normaltextrun1">
    <w:name w:val="normaltextrun1"/>
    <w:basedOn w:val="DefaultParagraphFont"/>
    <w:rsid w:val="00A56B94"/>
  </w:style>
  <w:style w:type="table" w:customStyle="1" w:styleId="PlainTable21">
    <w:name w:val="Plain Table 21"/>
    <w:basedOn w:val="TableNormal"/>
    <w:next w:val="PlainTable2"/>
    <w:uiPriority w:val="42"/>
    <w:rsid w:val="00A56B94"/>
    <w:rPr>
      <w:rFonts w:ascii="Arial" w:eastAsia="Calibri" w:hAnsi="Arial" w:cs="Arial"/>
      <w:color w:val="2E3037"/>
      <w:sz w:val="22"/>
      <w:szCs w:val="22"/>
      <w:lang w:val="en-AU"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Bullets">
    <w:name w:val="ListBullets"/>
    <w:uiPriority w:val="99"/>
    <w:locked/>
    <w:rsid w:val="00A56B94"/>
    <w:pPr>
      <w:numPr>
        <w:numId w:val="5"/>
      </w:numPr>
    </w:pPr>
  </w:style>
  <w:style w:type="table" w:styleId="PlainTable2">
    <w:name w:val="Plain Table 2"/>
    <w:basedOn w:val="TableNormal"/>
    <w:uiPriority w:val="42"/>
    <w:rsid w:val="00A56B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4-Accent31">
    <w:name w:val="List Table 4 - Accent 31"/>
    <w:basedOn w:val="TableNormal"/>
    <w:next w:val="ListTable4-Accent3"/>
    <w:uiPriority w:val="49"/>
    <w:rsid w:val="00DF0524"/>
    <w:rPr>
      <w:rFonts w:ascii="Arial" w:eastAsia="Calibri" w:hAnsi="Arial" w:cs="Arial"/>
      <w:sz w:val="22"/>
      <w:szCs w:val="22"/>
      <w:lang w:val="en-AU"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4-Accent3">
    <w:name w:val="List Table 4 Accent 3"/>
    <w:basedOn w:val="TableNormal"/>
    <w:uiPriority w:val="49"/>
    <w:rsid w:val="00DF052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9523C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DB563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DB563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6627DD"/>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686">
      <w:bodyDiv w:val="1"/>
      <w:marLeft w:val="0"/>
      <w:marRight w:val="0"/>
      <w:marTop w:val="0"/>
      <w:marBottom w:val="0"/>
      <w:divBdr>
        <w:top w:val="none" w:sz="0" w:space="0" w:color="auto"/>
        <w:left w:val="none" w:sz="0" w:space="0" w:color="auto"/>
        <w:bottom w:val="none" w:sz="0" w:space="0" w:color="auto"/>
        <w:right w:val="none" w:sz="0" w:space="0" w:color="auto"/>
      </w:divBdr>
      <w:divsChild>
        <w:div w:id="874000474">
          <w:marLeft w:val="0"/>
          <w:marRight w:val="0"/>
          <w:marTop w:val="0"/>
          <w:marBottom w:val="0"/>
          <w:divBdr>
            <w:top w:val="none" w:sz="0" w:space="0" w:color="auto"/>
            <w:left w:val="none" w:sz="0" w:space="0" w:color="auto"/>
            <w:bottom w:val="none" w:sz="0" w:space="0" w:color="auto"/>
            <w:right w:val="none" w:sz="0" w:space="0" w:color="auto"/>
          </w:divBdr>
          <w:divsChild>
            <w:div w:id="1172060395">
              <w:marLeft w:val="0"/>
              <w:marRight w:val="0"/>
              <w:marTop w:val="0"/>
              <w:marBottom w:val="0"/>
              <w:divBdr>
                <w:top w:val="none" w:sz="0" w:space="0" w:color="auto"/>
                <w:left w:val="none" w:sz="0" w:space="0" w:color="auto"/>
                <w:bottom w:val="none" w:sz="0" w:space="0" w:color="auto"/>
                <w:right w:val="none" w:sz="0" w:space="0" w:color="auto"/>
              </w:divBdr>
              <w:divsChild>
                <w:div w:id="1253587720">
                  <w:marLeft w:val="0"/>
                  <w:marRight w:val="0"/>
                  <w:marTop w:val="0"/>
                  <w:marBottom w:val="0"/>
                  <w:divBdr>
                    <w:top w:val="none" w:sz="0" w:space="0" w:color="auto"/>
                    <w:left w:val="none" w:sz="0" w:space="0" w:color="auto"/>
                    <w:bottom w:val="none" w:sz="0" w:space="0" w:color="auto"/>
                    <w:right w:val="none" w:sz="0" w:space="0" w:color="auto"/>
                  </w:divBdr>
                  <w:divsChild>
                    <w:div w:id="907107099">
                      <w:marLeft w:val="0"/>
                      <w:marRight w:val="0"/>
                      <w:marTop w:val="0"/>
                      <w:marBottom w:val="0"/>
                      <w:divBdr>
                        <w:top w:val="none" w:sz="0" w:space="0" w:color="auto"/>
                        <w:left w:val="none" w:sz="0" w:space="0" w:color="auto"/>
                        <w:bottom w:val="none" w:sz="0" w:space="0" w:color="auto"/>
                        <w:right w:val="none" w:sz="0" w:space="0" w:color="auto"/>
                      </w:divBdr>
                      <w:divsChild>
                        <w:div w:id="1003973220">
                          <w:marLeft w:val="0"/>
                          <w:marRight w:val="0"/>
                          <w:marTop w:val="0"/>
                          <w:marBottom w:val="0"/>
                          <w:divBdr>
                            <w:top w:val="none" w:sz="0" w:space="0" w:color="auto"/>
                            <w:left w:val="none" w:sz="0" w:space="0" w:color="auto"/>
                            <w:bottom w:val="none" w:sz="0" w:space="0" w:color="auto"/>
                            <w:right w:val="none" w:sz="0" w:space="0" w:color="auto"/>
                          </w:divBdr>
                          <w:divsChild>
                            <w:div w:id="1280408486">
                              <w:marLeft w:val="0"/>
                              <w:marRight w:val="0"/>
                              <w:marTop w:val="0"/>
                              <w:marBottom w:val="0"/>
                              <w:divBdr>
                                <w:top w:val="none" w:sz="0" w:space="0" w:color="auto"/>
                                <w:left w:val="none" w:sz="0" w:space="0" w:color="auto"/>
                                <w:bottom w:val="none" w:sz="0" w:space="0" w:color="auto"/>
                                <w:right w:val="none" w:sz="0" w:space="0" w:color="auto"/>
                              </w:divBdr>
                              <w:divsChild>
                                <w:div w:id="1483738158">
                                  <w:marLeft w:val="0"/>
                                  <w:marRight w:val="0"/>
                                  <w:marTop w:val="0"/>
                                  <w:marBottom w:val="0"/>
                                  <w:divBdr>
                                    <w:top w:val="none" w:sz="0" w:space="0" w:color="auto"/>
                                    <w:left w:val="none" w:sz="0" w:space="0" w:color="auto"/>
                                    <w:bottom w:val="none" w:sz="0" w:space="0" w:color="auto"/>
                                    <w:right w:val="none" w:sz="0" w:space="0" w:color="auto"/>
                                  </w:divBdr>
                                  <w:divsChild>
                                    <w:div w:id="1800024880">
                                      <w:marLeft w:val="0"/>
                                      <w:marRight w:val="0"/>
                                      <w:marTop w:val="0"/>
                                      <w:marBottom w:val="0"/>
                                      <w:divBdr>
                                        <w:top w:val="none" w:sz="0" w:space="0" w:color="auto"/>
                                        <w:left w:val="none" w:sz="0" w:space="0" w:color="auto"/>
                                        <w:bottom w:val="none" w:sz="0" w:space="0" w:color="auto"/>
                                        <w:right w:val="none" w:sz="0" w:space="0" w:color="auto"/>
                                      </w:divBdr>
                                      <w:divsChild>
                                        <w:div w:id="651452285">
                                          <w:marLeft w:val="0"/>
                                          <w:marRight w:val="0"/>
                                          <w:marTop w:val="0"/>
                                          <w:marBottom w:val="0"/>
                                          <w:divBdr>
                                            <w:top w:val="none" w:sz="0" w:space="0" w:color="auto"/>
                                            <w:left w:val="none" w:sz="0" w:space="0" w:color="auto"/>
                                            <w:bottom w:val="none" w:sz="0" w:space="0" w:color="auto"/>
                                            <w:right w:val="none" w:sz="0" w:space="0" w:color="auto"/>
                                          </w:divBdr>
                                          <w:divsChild>
                                            <w:div w:id="1333025219">
                                              <w:marLeft w:val="120"/>
                                              <w:marRight w:val="120"/>
                                              <w:marTop w:val="120"/>
                                              <w:marBottom w:val="120"/>
                                              <w:divBdr>
                                                <w:top w:val="single" w:sz="6" w:space="6" w:color="888888"/>
                                                <w:left w:val="single" w:sz="6" w:space="6" w:color="888888"/>
                                                <w:bottom w:val="single" w:sz="6" w:space="6" w:color="888888"/>
                                                <w:right w:val="single" w:sz="6" w:space="6" w:color="888888"/>
                                              </w:divBdr>
                                            </w:div>
                                          </w:divsChild>
                                        </w:div>
                                      </w:divsChild>
                                    </w:div>
                                  </w:divsChild>
                                </w:div>
                              </w:divsChild>
                            </w:div>
                          </w:divsChild>
                        </w:div>
                      </w:divsChild>
                    </w:div>
                  </w:divsChild>
                </w:div>
              </w:divsChild>
            </w:div>
          </w:divsChild>
        </w:div>
      </w:divsChild>
    </w:div>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350957655">
      <w:bodyDiv w:val="1"/>
      <w:marLeft w:val="0"/>
      <w:marRight w:val="0"/>
      <w:marTop w:val="0"/>
      <w:marBottom w:val="0"/>
      <w:divBdr>
        <w:top w:val="none" w:sz="0" w:space="0" w:color="auto"/>
        <w:left w:val="none" w:sz="0" w:space="0" w:color="auto"/>
        <w:bottom w:val="none" w:sz="0" w:space="0" w:color="auto"/>
        <w:right w:val="none" w:sz="0" w:space="0" w:color="auto"/>
      </w:divBdr>
    </w:div>
    <w:div w:id="469322118">
      <w:bodyDiv w:val="1"/>
      <w:marLeft w:val="0"/>
      <w:marRight w:val="0"/>
      <w:marTop w:val="0"/>
      <w:marBottom w:val="0"/>
      <w:divBdr>
        <w:top w:val="none" w:sz="0" w:space="0" w:color="auto"/>
        <w:left w:val="none" w:sz="0" w:space="0" w:color="auto"/>
        <w:bottom w:val="none" w:sz="0" w:space="0" w:color="auto"/>
        <w:right w:val="none" w:sz="0" w:space="0" w:color="auto"/>
      </w:divBdr>
      <w:divsChild>
        <w:div w:id="1083145215">
          <w:marLeft w:val="0"/>
          <w:marRight w:val="0"/>
          <w:marTop w:val="0"/>
          <w:marBottom w:val="0"/>
          <w:divBdr>
            <w:top w:val="none" w:sz="0" w:space="0" w:color="auto"/>
            <w:left w:val="none" w:sz="0" w:space="0" w:color="auto"/>
            <w:bottom w:val="none" w:sz="0" w:space="0" w:color="auto"/>
            <w:right w:val="none" w:sz="0" w:space="0" w:color="auto"/>
          </w:divBdr>
          <w:divsChild>
            <w:div w:id="361130533">
              <w:marLeft w:val="0"/>
              <w:marRight w:val="0"/>
              <w:marTop w:val="0"/>
              <w:marBottom w:val="0"/>
              <w:divBdr>
                <w:top w:val="none" w:sz="0" w:space="0" w:color="auto"/>
                <w:left w:val="none" w:sz="0" w:space="0" w:color="auto"/>
                <w:bottom w:val="none" w:sz="0" w:space="0" w:color="auto"/>
                <w:right w:val="none" w:sz="0" w:space="0" w:color="auto"/>
              </w:divBdr>
              <w:divsChild>
                <w:div w:id="1807114854">
                  <w:marLeft w:val="0"/>
                  <w:marRight w:val="0"/>
                  <w:marTop w:val="0"/>
                  <w:marBottom w:val="0"/>
                  <w:divBdr>
                    <w:top w:val="none" w:sz="0" w:space="0" w:color="auto"/>
                    <w:left w:val="none" w:sz="0" w:space="0" w:color="auto"/>
                    <w:bottom w:val="none" w:sz="0" w:space="0" w:color="auto"/>
                    <w:right w:val="none" w:sz="0" w:space="0" w:color="auto"/>
                  </w:divBdr>
                  <w:divsChild>
                    <w:div w:id="87390623">
                      <w:marLeft w:val="0"/>
                      <w:marRight w:val="0"/>
                      <w:marTop w:val="0"/>
                      <w:marBottom w:val="0"/>
                      <w:divBdr>
                        <w:top w:val="none" w:sz="0" w:space="0" w:color="auto"/>
                        <w:left w:val="none" w:sz="0" w:space="0" w:color="auto"/>
                        <w:bottom w:val="none" w:sz="0" w:space="0" w:color="auto"/>
                        <w:right w:val="none" w:sz="0" w:space="0" w:color="auto"/>
                      </w:divBdr>
                      <w:divsChild>
                        <w:div w:id="919753881">
                          <w:marLeft w:val="0"/>
                          <w:marRight w:val="0"/>
                          <w:marTop w:val="0"/>
                          <w:marBottom w:val="0"/>
                          <w:divBdr>
                            <w:top w:val="none" w:sz="0" w:space="0" w:color="auto"/>
                            <w:left w:val="none" w:sz="0" w:space="0" w:color="auto"/>
                            <w:bottom w:val="none" w:sz="0" w:space="0" w:color="auto"/>
                            <w:right w:val="none" w:sz="0" w:space="0" w:color="auto"/>
                          </w:divBdr>
                          <w:divsChild>
                            <w:div w:id="2066298865">
                              <w:marLeft w:val="0"/>
                              <w:marRight w:val="0"/>
                              <w:marTop w:val="0"/>
                              <w:marBottom w:val="0"/>
                              <w:divBdr>
                                <w:top w:val="none" w:sz="0" w:space="0" w:color="auto"/>
                                <w:left w:val="none" w:sz="0" w:space="0" w:color="auto"/>
                                <w:bottom w:val="none" w:sz="0" w:space="0" w:color="auto"/>
                                <w:right w:val="none" w:sz="0" w:space="0" w:color="auto"/>
                              </w:divBdr>
                              <w:divsChild>
                                <w:div w:id="1987663718">
                                  <w:marLeft w:val="0"/>
                                  <w:marRight w:val="0"/>
                                  <w:marTop w:val="0"/>
                                  <w:marBottom w:val="0"/>
                                  <w:divBdr>
                                    <w:top w:val="none" w:sz="0" w:space="0" w:color="auto"/>
                                    <w:left w:val="none" w:sz="0" w:space="0" w:color="auto"/>
                                    <w:bottom w:val="none" w:sz="0" w:space="0" w:color="auto"/>
                                    <w:right w:val="none" w:sz="0" w:space="0" w:color="auto"/>
                                  </w:divBdr>
                                  <w:divsChild>
                                    <w:div w:id="905800755">
                                      <w:marLeft w:val="0"/>
                                      <w:marRight w:val="0"/>
                                      <w:marTop w:val="0"/>
                                      <w:marBottom w:val="0"/>
                                      <w:divBdr>
                                        <w:top w:val="none" w:sz="0" w:space="0" w:color="auto"/>
                                        <w:left w:val="none" w:sz="0" w:space="0" w:color="auto"/>
                                        <w:bottom w:val="none" w:sz="0" w:space="0" w:color="auto"/>
                                        <w:right w:val="none" w:sz="0" w:space="0" w:color="auto"/>
                                      </w:divBdr>
                                      <w:divsChild>
                                        <w:div w:id="797145938">
                                          <w:marLeft w:val="0"/>
                                          <w:marRight w:val="0"/>
                                          <w:marTop w:val="0"/>
                                          <w:marBottom w:val="0"/>
                                          <w:divBdr>
                                            <w:top w:val="none" w:sz="0" w:space="0" w:color="auto"/>
                                            <w:left w:val="none" w:sz="0" w:space="0" w:color="auto"/>
                                            <w:bottom w:val="none" w:sz="0" w:space="0" w:color="auto"/>
                                            <w:right w:val="none" w:sz="0" w:space="0" w:color="auto"/>
                                          </w:divBdr>
                                          <w:divsChild>
                                            <w:div w:id="824515097">
                                              <w:marLeft w:val="0"/>
                                              <w:marRight w:val="0"/>
                                              <w:marTop w:val="0"/>
                                              <w:marBottom w:val="0"/>
                                              <w:divBdr>
                                                <w:top w:val="none" w:sz="0" w:space="0" w:color="auto"/>
                                                <w:left w:val="none" w:sz="0" w:space="0" w:color="auto"/>
                                                <w:bottom w:val="none" w:sz="0" w:space="0" w:color="auto"/>
                                                <w:right w:val="none" w:sz="0" w:space="0" w:color="auto"/>
                                              </w:divBdr>
                                              <w:divsChild>
                                                <w:div w:id="330835545">
                                                  <w:marLeft w:val="0"/>
                                                  <w:marRight w:val="0"/>
                                                  <w:marTop w:val="0"/>
                                                  <w:marBottom w:val="0"/>
                                                  <w:divBdr>
                                                    <w:top w:val="none" w:sz="0" w:space="0" w:color="auto"/>
                                                    <w:left w:val="none" w:sz="0" w:space="0" w:color="auto"/>
                                                    <w:bottom w:val="none" w:sz="0" w:space="0" w:color="auto"/>
                                                    <w:right w:val="none" w:sz="0" w:space="0" w:color="auto"/>
                                                  </w:divBdr>
                                                  <w:divsChild>
                                                    <w:div w:id="1628315330">
                                                      <w:marLeft w:val="0"/>
                                                      <w:marRight w:val="0"/>
                                                      <w:marTop w:val="0"/>
                                                      <w:marBottom w:val="0"/>
                                                      <w:divBdr>
                                                        <w:top w:val="none" w:sz="0" w:space="0" w:color="auto"/>
                                                        <w:left w:val="none" w:sz="0" w:space="0" w:color="auto"/>
                                                        <w:bottom w:val="none" w:sz="0" w:space="0" w:color="auto"/>
                                                        <w:right w:val="none" w:sz="0" w:space="0" w:color="auto"/>
                                                      </w:divBdr>
                                                      <w:divsChild>
                                                        <w:div w:id="7477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60020051">
      <w:bodyDiv w:val="1"/>
      <w:marLeft w:val="0"/>
      <w:marRight w:val="0"/>
      <w:marTop w:val="0"/>
      <w:marBottom w:val="0"/>
      <w:divBdr>
        <w:top w:val="none" w:sz="0" w:space="0" w:color="auto"/>
        <w:left w:val="none" w:sz="0" w:space="0" w:color="auto"/>
        <w:bottom w:val="none" w:sz="0" w:space="0" w:color="auto"/>
        <w:right w:val="none" w:sz="0" w:space="0" w:color="auto"/>
      </w:divBdr>
      <w:divsChild>
        <w:div w:id="1300646788">
          <w:marLeft w:val="0"/>
          <w:marRight w:val="0"/>
          <w:marTop w:val="0"/>
          <w:marBottom w:val="0"/>
          <w:divBdr>
            <w:top w:val="none" w:sz="0" w:space="0" w:color="auto"/>
            <w:left w:val="none" w:sz="0" w:space="0" w:color="auto"/>
            <w:bottom w:val="none" w:sz="0" w:space="0" w:color="auto"/>
            <w:right w:val="none" w:sz="0" w:space="0" w:color="auto"/>
          </w:divBdr>
          <w:divsChild>
            <w:div w:id="1645574218">
              <w:marLeft w:val="0"/>
              <w:marRight w:val="0"/>
              <w:marTop w:val="0"/>
              <w:marBottom w:val="0"/>
              <w:divBdr>
                <w:top w:val="none" w:sz="0" w:space="0" w:color="auto"/>
                <w:left w:val="none" w:sz="0" w:space="0" w:color="auto"/>
                <w:bottom w:val="none" w:sz="0" w:space="0" w:color="auto"/>
                <w:right w:val="none" w:sz="0" w:space="0" w:color="auto"/>
              </w:divBdr>
              <w:divsChild>
                <w:div w:id="979074910">
                  <w:marLeft w:val="0"/>
                  <w:marRight w:val="0"/>
                  <w:marTop w:val="0"/>
                  <w:marBottom w:val="0"/>
                  <w:divBdr>
                    <w:top w:val="none" w:sz="0" w:space="0" w:color="auto"/>
                    <w:left w:val="none" w:sz="0" w:space="0" w:color="auto"/>
                    <w:bottom w:val="none" w:sz="0" w:space="0" w:color="auto"/>
                    <w:right w:val="none" w:sz="0" w:space="0" w:color="auto"/>
                  </w:divBdr>
                  <w:divsChild>
                    <w:div w:id="1893151128">
                      <w:marLeft w:val="0"/>
                      <w:marRight w:val="0"/>
                      <w:marTop w:val="0"/>
                      <w:marBottom w:val="0"/>
                      <w:divBdr>
                        <w:top w:val="none" w:sz="0" w:space="0" w:color="auto"/>
                        <w:left w:val="none" w:sz="0" w:space="0" w:color="auto"/>
                        <w:bottom w:val="none" w:sz="0" w:space="0" w:color="auto"/>
                        <w:right w:val="none" w:sz="0" w:space="0" w:color="auto"/>
                      </w:divBdr>
                      <w:divsChild>
                        <w:div w:id="902183136">
                          <w:marLeft w:val="0"/>
                          <w:marRight w:val="0"/>
                          <w:marTop w:val="0"/>
                          <w:marBottom w:val="0"/>
                          <w:divBdr>
                            <w:top w:val="none" w:sz="0" w:space="0" w:color="auto"/>
                            <w:left w:val="none" w:sz="0" w:space="0" w:color="auto"/>
                            <w:bottom w:val="none" w:sz="0" w:space="0" w:color="auto"/>
                            <w:right w:val="none" w:sz="0" w:space="0" w:color="auto"/>
                          </w:divBdr>
                          <w:divsChild>
                            <w:div w:id="1588029992">
                              <w:marLeft w:val="0"/>
                              <w:marRight w:val="0"/>
                              <w:marTop w:val="0"/>
                              <w:marBottom w:val="0"/>
                              <w:divBdr>
                                <w:top w:val="none" w:sz="0" w:space="0" w:color="auto"/>
                                <w:left w:val="none" w:sz="0" w:space="0" w:color="auto"/>
                                <w:bottom w:val="none" w:sz="0" w:space="0" w:color="auto"/>
                                <w:right w:val="none" w:sz="0" w:space="0" w:color="auto"/>
                              </w:divBdr>
                              <w:divsChild>
                                <w:div w:id="2004157109">
                                  <w:marLeft w:val="0"/>
                                  <w:marRight w:val="0"/>
                                  <w:marTop w:val="0"/>
                                  <w:marBottom w:val="0"/>
                                  <w:divBdr>
                                    <w:top w:val="none" w:sz="0" w:space="0" w:color="auto"/>
                                    <w:left w:val="none" w:sz="0" w:space="0" w:color="auto"/>
                                    <w:bottom w:val="none" w:sz="0" w:space="0" w:color="auto"/>
                                    <w:right w:val="none" w:sz="0" w:space="0" w:color="auto"/>
                                  </w:divBdr>
                                  <w:divsChild>
                                    <w:div w:id="1186091250">
                                      <w:marLeft w:val="0"/>
                                      <w:marRight w:val="0"/>
                                      <w:marTop w:val="0"/>
                                      <w:marBottom w:val="0"/>
                                      <w:divBdr>
                                        <w:top w:val="none" w:sz="0" w:space="0" w:color="auto"/>
                                        <w:left w:val="none" w:sz="0" w:space="0" w:color="auto"/>
                                        <w:bottom w:val="none" w:sz="0" w:space="0" w:color="auto"/>
                                        <w:right w:val="none" w:sz="0" w:space="0" w:color="auto"/>
                                      </w:divBdr>
                                      <w:divsChild>
                                        <w:div w:id="2047365694">
                                          <w:marLeft w:val="0"/>
                                          <w:marRight w:val="0"/>
                                          <w:marTop w:val="0"/>
                                          <w:marBottom w:val="0"/>
                                          <w:divBdr>
                                            <w:top w:val="none" w:sz="0" w:space="0" w:color="auto"/>
                                            <w:left w:val="none" w:sz="0" w:space="0" w:color="auto"/>
                                            <w:bottom w:val="none" w:sz="0" w:space="0" w:color="auto"/>
                                            <w:right w:val="none" w:sz="0" w:space="0" w:color="auto"/>
                                          </w:divBdr>
                                          <w:divsChild>
                                            <w:div w:id="660693149">
                                              <w:marLeft w:val="0"/>
                                              <w:marRight w:val="0"/>
                                              <w:marTop w:val="0"/>
                                              <w:marBottom w:val="0"/>
                                              <w:divBdr>
                                                <w:top w:val="none" w:sz="0" w:space="0" w:color="auto"/>
                                                <w:left w:val="none" w:sz="0" w:space="0" w:color="auto"/>
                                                <w:bottom w:val="none" w:sz="0" w:space="0" w:color="auto"/>
                                                <w:right w:val="none" w:sz="0" w:space="0" w:color="auto"/>
                                              </w:divBdr>
                                              <w:divsChild>
                                                <w:div w:id="1843861497">
                                                  <w:marLeft w:val="0"/>
                                                  <w:marRight w:val="0"/>
                                                  <w:marTop w:val="0"/>
                                                  <w:marBottom w:val="0"/>
                                                  <w:divBdr>
                                                    <w:top w:val="none" w:sz="0" w:space="0" w:color="auto"/>
                                                    <w:left w:val="none" w:sz="0" w:space="0" w:color="auto"/>
                                                    <w:bottom w:val="none" w:sz="0" w:space="0" w:color="auto"/>
                                                    <w:right w:val="none" w:sz="0" w:space="0" w:color="auto"/>
                                                  </w:divBdr>
                                                  <w:divsChild>
                                                    <w:div w:id="1726368292">
                                                      <w:marLeft w:val="0"/>
                                                      <w:marRight w:val="0"/>
                                                      <w:marTop w:val="0"/>
                                                      <w:marBottom w:val="0"/>
                                                      <w:divBdr>
                                                        <w:top w:val="none" w:sz="0" w:space="0" w:color="auto"/>
                                                        <w:left w:val="none" w:sz="0" w:space="0" w:color="auto"/>
                                                        <w:bottom w:val="none" w:sz="0" w:space="0" w:color="auto"/>
                                                        <w:right w:val="none" w:sz="0" w:space="0" w:color="auto"/>
                                                      </w:divBdr>
                                                      <w:divsChild>
                                                        <w:div w:id="15724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28641160">
      <w:bodyDiv w:val="1"/>
      <w:marLeft w:val="0"/>
      <w:marRight w:val="0"/>
      <w:marTop w:val="0"/>
      <w:marBottom w:val="0"/>
      <w:divBdr>
        <w:top w:val="none" w:sz="0" w:space="0" w:color="auto"/>
        <w:left w:val="none" w:sz="0" w:space="0" w:color="auto"/>
        <w:bottom w:val="none" w:sz="0" w:space="0" w:color="auto"/>
        <w:right w:val="none" w:sz="0" w:space="0" w:color="auto"/>
      </w:divBdr>
      <w:divsChild>
        <w:div w:id="895972748">
          <w:marLeft w:val="0"/>
          <w:marRight w:val="0"/>
          <w:marTop w:val="0"/>
          <w:marBottom w:val="0"/>
          <w:divBdr>
            <w:top w:val="none" w:sz="0" w:space="0" w:color="auto"/>
            <w:left w:val="none" w:sz="0" w:space="0" w:color="auto"/>
            <w:bottom w:val="none" w:sz="0" w:space="0" w:color="auto"/>
            <w:right w:val="none" w:sz="0" w:space="0" w:color="auto"/>
          </w:divBdr>
          <w:divsChild>
            <w:div w:id="2139182261">
              <w:marLeft w:val="0"/>
              <w:marRight w:val="0"/>
              <w:marTop w:val="0"/>
              <w:marBottom w:val="0"/>
              <w:divBdr>
                <w:top w:val="none" w:sz="0" w:space="0" w:color="auto"/>
                <w:left w:val="none" w:sz="0" w:space="0" w:color="auto"/>
                <w:bottom w:val="none" w:sz="0" w:space="0" w:color="auto"/>
                <w:right w:val="none" w:sz="0" w:space="0" w:color="auto"/>
              </w:divBdr>
              <w:divsChild>
                <w:div w:id="288171648">
                  <w:marLeft w:val="0"/>
                  <w:marRight w:val="0"/>
                  <w:marTop w:val="0"/>
                  <w:marBottom w:val="0"/>
                  <w:divBdr>
                    <w:top w:val="none" w:sz="0" w:space="0" w:color="auto"/>
                    <w:left w:val="none" w:sz="0" w:space="0" w:color="auto"/>
                    <w:bottom w:val="none" w:sz="0" w:space="0" w:color="auto"/>
                    <w:right w:val="none" w:sz="0" w:space="0" w:color="auto"/>
                  </w:divBdr>
                  <w:divsChild>
                    <w:div w:id="1598369829">
                      <w:marLeft w:val="0"/>
                      <w:marRight w:val="0"/>
                      <w:marTop w:val="0"/>
                      <w:marBottom w:val="0"/>
                      <w:divBdr>
                        <w:top w:val="none" w:sz="0" w:space="0" w:color="auto"/>
                        <w:left w:val="none" w:sz="0" w:space="0" w:color="auto"/>
                        <w:bottom w:val="none" w:sz="0" w:space="0" w:color="auto"/>
                        <w:right w:val="none" w:sz="0" w:space="0" w:color="auto"/>
                      </w:divBdr>
                      <w:divsChild>
                        <w:div w:id="550314179">
                          <w:marLeft w:val="0"/>
                          <w:marRight w:val="0"/>
                          <w:marTop w:val="0"/>
                          <w:marBottom w:val="0"/>
                          <w:divBdr>
                            <w:top w:val="none" w:sz="0" w:space="0" w:color="auto"/>
                            <w:left w:val="none" w:sz="0" w:space="0" w:color="auto"/>
                            <w:bottom w:val="none" w:sz="0" w:space="0" w:color="auto"/>
                            <w:right w:val="none" w:sz="0" w:space="0" w:color="auto"/>
                          </w:divBdr>
                          <w:divsChild>
                            <w:div w:id="6173650">
                              <w:marLeft w:val="0"/>
                              <w:marRight w:val="0"/>
                              <w:marTop w:val="0"/>
                              <w:marBottom w:val="0"/>
                              <w:divBdr>
                                <w:top w:val="none" w:sz="0" w:space="0" w:color="auto"/>
                                <w:left w:val="none" w:sz="0" w:space="0" w:color="auto"/>
                                <w:bottom w:val="none" w:sz="0" w:space="0" w:color="auto"/>
                                <w:right w:val="none" w:sz="0" w:space="0" w:color="auto"/>
                              </w:divBdr>
                              <w:divsChild>
                                <w:div w:id="149296356">
                                  <w:marLeft w:val="0"/>
                                  <w:marRight w:val="0"/>
                                  <w:marTop w:val="0"/>
                                  <w:marBottom w:val="0"/>
                                  <w:divBdr>
                                    <w:top w:val="none" w:sz="0" w:space="0" w:color="auto"/>
                                    <w:left w:val="none" w:sz="0" w:space="0" w:color="auto"/>
                                    <w:bottom w:val="none" w:sz="0" w:space="0" w:color="auto"/>
                                    <w:right w:val="none" w:sz="0" w:space="0" w:color="auto"/>
                                  </w:divBdr>
                                  <w:divsChild>
                                    <w:div w:id="1384134820">
                                      <w:marLeft w:val="0"/>
                                      <w:marRight w:val="0"/>
                                      <w:marTop w:val="0"/>
                                      <w:marBottom w:val="0"/>
                                      <w:divBdr>
                                        <w:top w:val="none" w:sz="0" w:space="0" w:color="auto"/>
                                        <w:left w:val="none" w:sz="0" w:space="0" w:color="auto"/>
                                        <w:bottom w:val="none" w:sz="0" w:space="0" w:color="auto"/>
                                        <w:right w:val="none" w:sz="0" w:space="0" w:color="auto"/>
                                      </w:divBdr>
                                      <w:divsChild>
                                        <w:div w:id="1104881389">
                                          <w:marLeft w:val="0"/>
                                          <w:marRight w:val="0"/>
                                          <w:marTop w:val="0"/>
                                          <w:marBottom w:val="0"/>
                                          <w:divBdr>
                                            <w:top w:val="none" w:sz="0" w:space="0" w:color="auto"/>
                                            <w:left w:val="none" w:sz="0" w:space="0" w:color="auto"/>
                                            <w:bottom w:val="none" w:sz="0" w:space="0" w:color="auto"/>
                                            <w:right w:val="none" w:sz="0" w:space="0" w:color="auto"/>
                                          </w:divBdr>
                                          <w:divsChild>
                                            <w:div w:id="1480152202">
                                              <w:marLeft w:val="0"/>
                                              <w:marRight w:val="0"/>
                                              <w:marTop w:val="0"/>
                                              <w:marBottom w:val="0"/>
                                              <w:divBdr>
                                                <w:top w:val="none" w:sz="0" w:space="0" w:color="auto"/>
                                                <w:left w:val="none" w:sz="0" w:space="0" w:color="auto"/>
                                                <w:bottom w:val="none" w:sz="0" w:space="0" w:color="auto"/>
                                                <w:right w:val="none" w:sz="0" w:space="0" w:color="auto"/>
                                              </w:divBdr>
                                              <w:divsChild>
                                                <w:div w:id="1176308155">
                                                  <w:marLeft w:val="0"/>
                                                  <w:marRight w:val="0"/>
                                                  <w:marTop w:val="0"/>
                                                  <w:marBottom w:val="0"/>
                                                  <w:divBdr>
                                                    <w:top w:val="none" w:sz="0" w:space="0" w:color="auto"/>
                                                    <w:left w:val="none" w:sz="0" w:space="0" w:color="auto"/>
                                                    <w:bottom w:val="none" w:sz="0" w:space="0" w:color="auto"/>
                                                    <w:right w:val="none" w:sz="0" w:space="0" w:color="auto"/>
                                                  </w:divBdr>
                                                  <w:divsChild>
                                                    <w:div w:id="991182394">
                                                      <w:marLeft w:val="0"/>
                                                      <w:marRight w:val="0"/>
                                                      <w:marTop w:val="0"/>
                                                      <w:marBottom w:val="0"/>
                                                      <w:divBdr>
                                                        <w:top w:val="none" w:sz="0" w:space="0" w:color="auto"/>
                                                        <w:left w:val="none" w:sz="0" w:space="0" w:color="auto"/>
                                                        <w:bottom w:val="none" w:sz="0" w:space="0" w:color="auto"/>
                                                        <w:right w:val="none" w:sz="0" w:space="0" w:color="auto"/>
                                                      </w:divBdr>
                                                      <w:divsChild>
                                                        <w:div w:id="9666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21073">
      <w:bodyDiv w:val="1"/>
      <w:marLeft w:val="0"/>
      <w:marRight w:val="0"/>
      <w:marTop w:val="0"/>
      <w:marBottom w:val="0"/>
      <w:divBdr>
        <w:top w:val="none" w:sz="0" w:space="0" w:color="auto"/>
        <w:left w:val="none" w:sz="0" w:space="0" w:color="auto"/>
        <w:bottom w:val="none" w:sz="0" w:space="0" w:color="auto"/>
        <w:right w:val="none" w:sz="0" w:space="0" w:color="auto"/>
      </w:divBdr>
    </w:div>
    <w:div w:id="1112170669">
      <w:bodyDiv w:val="1"/>
      <w:marLeft w:val="0"/>
      <w:marRight w:val="0"/>
      <w:marTop w:val="0"/>
      <w:marBottom w:val="0"/>
      <w:divBdr>
        <w:top w:val="none" w:sz="0" w:space="0" w:color="auto"/>
        <w:left w:val="none" w:sz="0" w:space="0" w:color="auto"/>
        <w:bottom w:val="none" w:sz="0" w:space="0" w:color="auto"/>
        <w:right w:val="none" w:sz="0" w:space="0" w:color="auto"/>
      </w:divBdr>
      <w:divsChild>
        <w:div w:id="1065958196">
          <w:marLeft w:val="0"/>
          <w:marRight w:val="0"/>
          <w:marTop w:val="0"/>
          <w:marBottom w:val="0"/>
          <w:divBdr>
            <w:top w:val="none" w:sz="0" w:space="0" w:color="auto"/>
            <w:left w:val="none" w:sz="0" w:space="0" w:color="auto"/>
            <w:bottom w:val="none" w:sz="0" w:space="0" w:color="auto"/>
            <w:right w:val="none" w:sz="0" w:space="0" w:color="auto"/>
          </w:divBdr>
          <w:divsChild>
            <w:div w:id="282660550">
              <w:marLeft w:val="0"/>
              <w:marRight w:val="0"/>
              <w:marTop w:val="0"/>
              <w:marBottom w:val="0"/>
              <w:divBdr>
                <w:top w:val="none" w:sz="0" w:space="0" w:color="auto"/>
                <w:left w:val="none" w:sz="0" w:space="0" w:color="auto"/>
                <w:bottom w:val="none" w:sz="0" w:space="0" w:color="auto"/>
                <w:right w:val="none" w:sz="0" w:space="0" w:color="auto"/>
              </w:divBdr>
              <w:divsChild>
                <w:div w:id="515004749">
                  <w:marLeft w:val="0"/>
                  <w:marRight w:val="0"/>
                  <w:marTop w:val="0"/>
                  <w:marBottom w:val="0"/>
                  <w:divBdr>
                    <w:top w:val="none" w:sz="0" w:space="0" w:color="auto"/>
                    <w:left w:val="none" w:sz="0" w:space="0" w:color="auto"/>
                    <w:bottom w:val="none" w:sz="0" w:space="0" w:color="auto"/>
                    <w:right w:val="none" w:sz="0" w:space="0" w:color="auto"/>
                  </w:divBdr>
                  <w:divsChild>
                    <w:div w:id="315840722">
                      <w:marLeft w:val="0"/>
                      <w:marRight w:val="0"/>
                      <w:marTop w:val="0"/>
                      <w:marBottom w:val="0"/>
                      <w:divBdr>
                        <w:top w:val="none" w:sz="0" w:space="0" w:color="auto"/>
                        <w:left w:val="none" w:sz="0" w:space="0" w:color="auto"/>
                        <w:bottom w:val="none" w:sz="0" w:space="0" w:color="auto"/>
                        <w:right w:val="none" w:sz="0" w:space="0" w:color="auto"/>
                      </w:divBdr>
                      <w:divsChild>
                        <w:div w:id="1660767171">
                          <w:marLeft w:val="0"/>
                          <w:marRight w:val="0"/>
                          <w:marTop w:val="0"/>
                          <w:marBottom w:val="0"/>
                          <w:divBdr>
                            <w:top w:val="none" w:sz="0" w:space="0" w:color="auto"/>
                            <w:left w:val="none" w:sz="0" w:space="0" w:color="auto"/>
                            <w:bottom w:val="none" w:sz="0" w:space="0" w:color="auto"/>
                            <w:right w:val="none" w:sz="0" w:space="0" w:color="auto"/>
                          </w:divBdr>
                          <w:divsChild>
                            <w:div w:id="469249026">
                              <w:marLeft w:val="0"/>
                              <w:marRight w:val="0"/>
                              <w:marTop w:val="0"/>
                              <w:marBottom w:val="0"/>
                              <w:divBdr>
                                <w:top w:val="none" w:sz="0" w:space="0" w:color="auto"/>
                                <w:left w:val="none" w:sz="0" w:space="0" w:color="auto"/>
                                <w:bottom w:val="none" w:sz="0" w:space="0" w:color="auto"/>
                                <w:right w:val="none" w:sz="0" w:space="0" w:color="auto"/>
                              </w:divBdr>
                              <w:divsChild>
                                <w:div w:id="1216699359">
                                  <w:marLeft w:val="0"/>
                                  <w:marRight w:val="0"/>
                                  <w:marTop w:val="0"/>
                                  <w:marBottom w:val="0"/>
                                  <w:divBdr>
                                    <w:top w:val="none" w:sz="0" w:space="0" w:color="auto"/>
                                    <w:left w:val="none" w:sz="0" w:space="0" w:color="auto"/>
                                    <w:bottom w:val="none" w:sz="0" w:space="0" w:color="auto"/>
                                    <w:right w:val="none" w:sz="0" w:space="0" w:color="auto"/>
                                  </w:divBdr>
                                  <w:divsChild>
                                    <w:div w:id="1399864216">
                                      <w:marLeft w:val="0"/>
                                      <w:marRight w:val="0"/>
                                      <w:marTop w:val="0"/>
                                      <w:marBottom w:val="0"/>
                                      <w:divBdr>
                                        <w:top w:val="none" w:sz="0" w:space="0" w:color="auto"/>
                                        <w:left w:val="none" w:sz="0" w:space="0" w:color="auto"/>
                                        <w:bottom w:val="none" w:sz="0" w:space="0" w:color="auto"/>
                                        <w:right w:val="none" w:sz="0" w:space="0" w:color="auto"/>
                                      </w:divBdr>
                                      <w:divsChild>
                                        <w:div w:id="1076829555">
                                          <w:marLeft w:val="0"/>
                                          <w:marRight w:val="0"/>
                                          <w:marTop w:val="0"/>
                                          <w:marBottom w:val="0"/>
                                          <w:divBdr>
                                            <w:top w:val="none" w:sz="0" w:space="0" w:color="auto"/>
                                            <w:left w:val="none" w:sz="0" w:space="0" w:color="auto"/>
                                            <w:bottom w:val="none" w:sz="0" w:space="0" w:color="auto"/>
                                            <w:right w:val="none" w:sz="0" w:space="0" w:color="auto"/>
                                          </w:divBdr>
                                          <w:divsChild>
                                            <w:div w:id="761338627">
                                              <w:marLeft w:val="0"/>
                                              <w:marRight w:val="0"/>
                                              <w:marTop w:val="0"/>
                                              <w:marBottom w:val="0"/>
                                              <w:divBdr>
                                                <w:top w:val="none" w:sz="0" w:space="0" w:color="auto"/>
                                                <w:left w:val="none" w:sz="0" w:space="0" w:color="auto"/>
                                                <w:bottom w:val="none" w:sz="0" w:space="0" w:color="auto"/>
                                                <w:right w:val="none" w:sz="0" w:space="0" w:color="auto"/>
                                              </w:divBdr>
                                              <w:divsChild>
                                                <w:div w:id="1991860525">
                                                  <w:marLeft w:val="0"/>
                                                  <w:marRight w:val="0"/>
                                                  <w:marTop w:val="0"/>
                                                  <w:marBottom w:val="0"/>
                                                  <w:divBdr>
                                                    <w:top w:val="none" w:sz="0" w:space="0" w:color="auto"/>
                                                    <w:left w:val="none" w:sz="0" w:space="0" w:color="auto"/>
                                                    <w:bottom w:val="none" w:sz="0" w:space="0" w:color="auto"/>
                                                    <w:right w:val="none" w:sz="0" w:space="0" w:color="auto"/>
                                                  </w:divBdr>
                                                  <w:divsChild>
                                                    <w:div w:id="2038845952">
                                                      <w:marLeft w:val="0"/>
                                                      <w:marRight w:val="0"/>
                                                      <w:marTop w:val="0"/>
                                                      <w:marBottom w:val="0"/>
                                                      <w:divBdr>
                                                        <w:top w:val="none" w:sz="0" w:space="0" w:color="auto"/>
                                                        <w:left w:val="none" w:sz="0" w:space="0" w:color="auto"/>
                                                        <w:bottom w:val="none" w:sz="0" w:space="0" w:color="auto"/>
                                                        <w:right w:val="none" w:sz="0" w:space="0" w:color="auto"/>
                                                      </w:divBdr>
                                                      <w:divsChild>
                                                        <w:div w:id="21233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801579">
      <w:bodyDiv w:val="1"/>
      <w:marLeft w:val="0"/>
      <w:marRight w:val="0"/>
      <w:marTop w:val="0"/>
      <w:marBottom w:val="0"/>
      <w:divBdr>
        <w:top w:val="none" w:sz="0" w:space="0" w:color="auto"/>
        <w:left w:val="none" w:sz="0" w:space="0" w:color="auto"/>
        <w:bottom w:val="none" w:sz="0" w:space="0" w:color="auto"/>
        <w:right w:val="none" w:sz="0" w:space="0" w:color="auto"/>
      </w:divBdr>
    </w:div>
    <w:div w:id="1490555011">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05053229">
      <w:bodyDiv w:val="1"/>
      <w:marLeft w:val="0"/>
      <w:marRight w:val="0"/>
      <w:marTop w:val="0"/>
      <w:marBottom w:val="0"/>
      <w:divBdr>
        <w:top w:val="none" w:sz="0" w:space="0" w:color="auto"/>
        <w:left w:val="none" w:sz="0" w:space="0" w:color="auto"/>
        <w:bottom w:val="none" w:sz="0" w:space="0" w:color="auto"/>
        <w:right w:val="none" w:sz="0" w:space="0" w:color="auto"/>
      </w:divBdr>
      <w:divsChild>
        <w:div w:id="1720661552">
          <w:marLeft w:val="0"/>
          <w:marRight w:val="0"/>
          <w:marTop w:val="0"/>
          <w:marBottom w:val="0"/>
          <w:divBdr>
            <w:top w:val="none" w:sz="0" w:space="0" w:color="auto"/>
            <w:left w:val="none" w:sz="0" w:space="0" w:color="auto"/>
            <w:bottom w:val="none" w:sz="0" w:space="0" w:color="auto"/>
            <w:right w:val="none" w:sz="0" w:space="0" w:color="auto"/>
          </w:divBdr>
          <w:divsChild>
            <w:div w:id="899679031">
              <w:marLeft w:val="0"/>
              <w:marRight w:val="0"/>
              <w:marTop w:val="0"/>
              <w:marBottom w:val="0"/>
              <w:divBdr>
                <w:top w:val="none" w:sz="0" w:space="0" w:color="auto"/>
                <w:left w:val="none" w:sz="0" w:space="0" w:color="auto"/>
                <w:bottom w:val="none" w:sz="0" w:space="0" w:color="auto"/>
                <w:right w:val="none" w:sz="0" w:space="0" w:color="auto"/>
              </w:divBdr>
              <w:divsChild>
                <w:div w:id="930049850">
                  <w:marLeft w:val="0"/>
                  <w:marRight w:val="0"/>
                  <w:marTop w:val="0"/>
                  <w:marBottom w:val="0"/>
                  <w:divBdr>
                    <w:top w:val="none" w:sz="0" w:space="0" w:color="auto"/>
                    <w:left w:val="none" w:sz="0" w:space="0" w:color="auto"/>
                    <w:bottom w:val="none" w:sz="0" w:space="0" w:color="auto"/>
                    <w:right w:val="none" w:sz="0" w:space="0" w:color="auto"/>
                  </w:divBdr>
                  <w:divsChild>
                    <w:div w:id="1971285098">
                      <w:marLeft w:val="0"/>
                      <w:marRight w:val="0"/>
                      <w:marTop w:val="0"/>
                      <w:marBottom w:val="0"/>
                      <w:divBdr>
                        <w:top w:val="none" w:sz="0" w:space="0" w:color="auto"/>
                        <w:left w:val="none" w:sz="0" w:space="0" w:color="auto"/>
                        <w:bottom w:val="none" w:sz="0" w:space="0" w:color="auto"/>
                        <w:right w:val="none" w:sz="0" w:space="0" w:color="auto"/>
                      </w:divBdr>
                      <w:divsChild>
                        <w:div w:id="2053193448">
                          <w:marLeft w:val="0"/>
                          <w:marRight w:val="0"/>
                          <w:marTop w:val="0"/>
                          <w:marBottom w:val="0"/>
                          <w:divBdr>
                            <w:top w:val="none" w:sz="0" w:space="0" w:color="auto"/>
                            <w:left w:val="none" w:sz="0" w:space="0" w:color="auto"/>
                            <w:bottom w:val="none" w:sz="0" w:space="0" w:color="auto"/>
                            <w:right w:val="none" w:sz="0" w:space="0" w:color="auto"/>
                          </w:divBdr>
                          <w:divsChild>
                            <w:div w:id="363479585">
                              <w:marLeft w:val="0"/>
                              <w:marRight w:val="0"/>
                              <w:marTop w:val="0"/>
                              <w:marBottom w:val="0"/>
                              <w:divBdr>
                                <w:top w:val="none" w:sz="0" w:space="0" w:color="auto"/>
                                <w:left w:val="none" w:sz="0" w:space="0" w:color="auto"/>
                                <w:bottom w:val="none" w:sz="0" w:space="0" w:color="auto"/>
                                <w:right w:val="none" w:sz="0" w:space="0" w:color="auto"/>
                              </w:divBdr>
                              <w:divsChild>
                                <w:div w:id="881212477">
                                  <w:marLeft w:val="0"/>
                                  <w:marRight w:val="0"/>
                                  <w:marTop w:val="0"/>
                                  <w:marBottom w:val="0"/>
                                  <w:divBdr>
                                    <w:top w:val="none" w:sz="0" w:space="0" w:color="auto"/>
                                    <w:left w:val="none" w:sz="0" w:space="0" w:color="auto"/>
                                    <w:bottom w:val="none" w:sz="0" w:space="0" w:color="auto"/>
                                    <w:right w:val="none" w:sz="0" w:space="0" w:color="auto"/>
                                  </w:divBdr>
                                  <w:divsChild>
                                    <w:div w:id="1217207236">
                                      <w:marLeft w:val="0"/>
                                      <w:marRight w:val="0"/>
                                      <w:marTop w:val="0"/>
                                      <w:marBottom w:val="0"/>
                                      <w:divBdr>
                                        <w:top w:val="none" w:sz="0" w:space="0" w:color="auto"/>
                                        <w:left w:val="none" w:sz="0" w:space="0" w:color="auto"/>
                                        <w:bottom w:val="none" w:sz="0" w:space="0" w:color="auto"/>
                                        <w:right w:val="none" w:sz="0" w:space="0" w:color="auto"/>
                                      </w:divBdr>
                                      <w:divsChild>
                                        <w:div w:id="1474164">
                                          <w:marLeft w:val="0"/>
                                          <w:marRight w:val="0"/>
                                          <w:marTop w:val="0"/>
                                          <w:marBottom w:val="0"/>
                                          <w:divBdr>
                                            <w:top w:val="none" w:sz="0" w:space="0" w:color="auto"/>
                                            <w:left w:val="none" w:sz="0" w:space="0" w:color="auto"/>
                                            <w:bottom w:val="none" w:sz="0" w:space="0" w:color="auto"/>
                                            <w:right w:val="none" w:sz="0" w:space="0" w:color="auto"/>
                                          </w:divBdr>
                                          <w:divsChild>
                                            <w:div w:id="1570767679">
                                              <w:marLeft w:val="0"/>
                                              <w:marRight w:val="0"/>
                                              <w:marTop w:val="0"/>
                                              <w:marBottom w:val="0"/>
                                              <w:divBdr>
                                                <w:top w:val="none" w:sz="0" w:space="0" w:color="auto"/>
                                                <w:left w:val="none" w:sz="0" w:space="0" w:color="auto"/>
                                                <w:bottom w:val="none" w:sz="0" w:space="0" w:color="auto"/>
                                                <w:right w:val="none" w:sz="0" w:space="0" w:color="auto"/>
                                              </w:divBdr>
                                              <w:divsChild>
                                                <w:div w:id="1879003434">
                                                  <w:marLeft w:val="0"/>
                                                  <w:marRight w:val="0"/>
                                                  <w:marTop w:val="0"/>
                                                  <w:marBottom w:val="0"/>
                                                  <w:divBdr>
                                                    <w:top w:val="none" w:sz="0" w:space="0" w:color="auto"/>
                                                    <w:left w:val="none" w:sz="0" w:space="0" w:color="auto"/>
                                                    <w:bottom w:val="none" w:sz="0" w:space="0" w:color="auto"/>
                                                    <w:right w:val="none" w:sz="0" w:space="0" w:color="auto"/>
                                                  </w:divBdr>
                                                  <w:divsChild>
                                                    <w:div w:id="76906021">
                                                      <w:marLeft w:val="0"/>
                                                      <w:marRight w:val="0"/>
                                                      <w:marTop w:val="0"/>
                                                      <w:marBottom w:val="0"/>
                                                      <w:divBdr>
                                                        <w:top w:val="none" w:sz="0" w:space="0" w:color="auto"/>
                                                        <w:left w:val="none" w:sz="0" w:space="0" w:color="auto"/>
                                                        <w:bottom w:val="none" w:sz="0" w:space="0" w:color="auto"/>
                                                        <w:right w:val="none" w:sz="0" w:space="0" w:color="auto"/>
                                                      </w:divBdr>
                                                      <w:divsChild>
                                                        <w:div w:id="14395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oodstandards.gov.au/code/proposals/Pages/P1054.aspx"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foodstandards.gov.au/code/proposals/Pages/P1010.aspx"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foodstandards.gov.au/code/proposals/Pages/P1054.aspx" TargetMode="External"/><Relationship Id="rId20" Type="http://schemas.openxmlformats.org/officeDocument/2006/relationships/image" Target="media/image4.emf"/><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www.foodstandards.gov.au/code/proposals/Documents/P1054%20-%20Final%20consideration%20report.pdf" TargetMode="External"/><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foodstandards.gov.au/code/proposals/Pages/P1054.aspx" TargetMode="External"/><Relationship Id="rId22" Type="http://schemas.openxmlformats.org/officeDocument/2006/relationships/header" Target="header3.xml"/><Relationship Id="rId27" Type="http://schemas.openxmlformats.org/officeDocument/2006/relationships/theme" Target="theme/theme1.xml"/><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s://foodregulation.gov.au/internet/fr/publishing.nsf/Content/publication-Policy-Guideline-on-the-Addition-of-Caffeine-to-Foods" TargetMode="External"/><Relationship Id="rId2" Type="http://schemas.openxmlformats.org/officeDocument/2006/relationships/hyperlink" Target="https://www.foodstandards.gov.au/Documents/CaffeineReport2019.pdf" TargetMode="External"/><Relationship Id="rId1" Type="http://schemas.openxmlformats.org/officeDocument/2006/relationships/hyperlink" Target="https://www.foodstandards.gov.au/Documents/CaffeineReport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B45F94-56A4-43D4-9CE5-D6CD89FD4057}"/>
</file>

<file path=customXml/itemProps2.xml><?xml version="1.0" encoding="utf-8"?>
<ds:datastoreItem xmlns:ds="http://schemas.openxmlformats.org/officeDocument/2006/customXml" ds:itemID="{BB4E33A8-1085-4C52-BD7B-DB1510410336}"/>
</file>

<file path=customXml/itemProps3.xml><?xml version="1.0" encoding="utf-8"?>
<ds:datastoreItem xmlns:ds="http://schemas.openxmlformats.org/officeDocument/2006/customXml" ds:itemID="{F6C56E31-D508-48E0-B36A-37174408D268}"/>
</file>

<file path=customXml/itemProps4.xml><?xml version="1.0" encoding="utf-8"?>
<ds:datastoreItem xmlns:ds="http://schemas.openxmlformats.org/officeDocument/2006/customXml" ds:itemID="{B35D1A52-AE51-4817-9409-C78FD2306467}"/>
</file>

<file path=customXml/itemProps5.xml><?xml version="1.0" encoding="utf-8"?>
<ds:datastoreItem xmlns:ds="http://schemas.openxmlformats.org/officeDocument/2006/customXml" ds:itemID="{E1805225-1E3A-4E50-AF1B-9E51608CF33A}"/>
</file>

<file path=docProps/app.xml><?xml version="1.0" encoding="utf-8"?>
<Properties xmlns="http://schemas.openxmlformats.org/officeDocument/2006/extended-properties" xmlns:vt="http://schemas.openxmlformats.org/officeDocument/2006/docPropsVTypes">
  <Template>Normal</Template>
  <TotalTime>0</TotalTime>
  <Pages>36</Pages>
  <Words>11167</Words>
  <Characters>63656</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2020-12-14T09:17:00Z</dcterms:created>
  <dcterms:modified xsi:type="dcterms:W3CDTF">2020-12-14T09:17:00Z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c0f5f97b-db70-47db-bd2a-a21f2cb0e35b</vt:lpwstr>
  </property>
  <property fmtid="{D5CDD505-2E9C-101B-9397-08002B2CF9AE}" pid="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ContentTypeId">
    <vt:lpwstr>0x010100FB86A4CA77FAD24FB4C8632D8CBF0C4A</vt:lpwstr>
  </property>
</Properties>
</file>